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b/>
          <w:sz w:val="52"/>
        </w:rPr>
      </w:pPr>
    </w:p>
    <w:p>
      <w:pPr>
        <w:adjustRightInd w:val="0"/>
        <w:snapToGrid w:val="0"/>
        <w:spacing w:line="360" w:lineRule="auto"/>
        <w:jc w:val="center"/>
        <w:rPr>
          <w:rFonts w:hint="eastAsia"/>
          <w:b/>
          <w:sz w:val="52"/>
        </w:rPr>
      </w:pPr>
    </w:p>
    <w:p>
      <w:pPr>
        <w:adjustRightInd w:val="0"/>
        <w:snapToGrid w:val="0"/>
        <w:spacing w:line="360" w:lineRule="auto"/>
        <w:jc w:val="center"/>
        <w:rPr>
          <w:rFonts w:hint="eastAsia"/>
          <w:b/>
          <w:sz w:val="48"/>
        </w:rPr>
      </w:pPr>
      <w:r>
        <w:rPr>
          <w:rFonts w:hint="eastAsia"/>
          <w:b/>
          <w:sz w:val="52"/>
        </w:rPr>
        <w:t>浙江财经大学东方学院学年论文</w:t>
      </w:r>
    </w:p>
    <w:p>
      <w:pPr>
        <w:adjustRightInd w:val="0"/>
        <w:snapToGrid w:val="0"/>
        <w:spacing w:line="360" w:lineRule="auto"/>
        <w:ind w:firstLine="510"/>
        <w:jc w:val="center"/>
        <w:outlineLvl w:val="0"/>
        <w:rPr>
          <w:rFonts w:hint="eastAsia" w:ascii="宋体"/>
          <w:b/>
          <w:sz w:val="44"/>
        </w:rPr>
      </w:pPr>
      <w:bookmarkStart w:id="0" w:name="_Toc367716966"/>
      <w:bookmarkStart w:id="1" w:name="_Toc367715925"/>
      <w:bookmarkStart w:id="2" w:name="_Toc367716100"/>
      <w:bookmarkStart w:id="3" w:name="_Toc367716239"/>
      <w:bookmarkStart w:id="4" w:name="_Toc367716089"/>
      <w:bookmarkStart w:id="5" w:name="_Toc367716290"/>
      <w:bookmarkStart w:id="6" w:name="_Toc367716877"/>
      <w:bookmarkStart w:id="7" w:name="_Toc367716473"/>
      <w:bookmarkStart w:id="8" w:name="_Toc367716456"/>
      <w:r>
        <w:rPr>
          <w:rFonts w:hint="eastAsia" w:ascii="宋体"/>
          <w:b/>
          <w:sz w:val="21"/>
        </w:rPr>
        <mc:AlternateContent>
          <mc:Choice Requires="wps">
            <w:drawing>
              <wp:anchor distT="0" distB="0" distL="114300" distR="114300" simplePos="0" relativeHeight="251833344" behindDoc="0" locked="0" layoutInCell="1" allowOverlap="1">
                <wp:simplePos x="0" y="0"/>
                <wp:positionH relativeFrom="column">
                  <wp:posOffset>3795395</wp:posOffset>
                </wp:positionH>
                <wp:positionV relativeFrom="paragraph">
                  <wp:posOffset>339725</wp:posOffset>
                </wp:positionV>
                <wp:extent cx="2286000" cy="722630"/>
                <wp:effectExtent l="527685" t="5080" r="5715" b="15240"/>
                <wp:wrapNone/>
                <wp:docPr id="19" name="自选图形 10"/>
                <wp:cNvGraphicFramePr/>
                <a:graphic xmlns:a="http://schemas.openxmlformats.org/drawingml/2006/main">
                  <a:graphicData uri="http://schemas.microsoft.com/office/word/2010/wordprocessingShape">
                    <wps:wsp>
                      <wps:cNvSpPr/>
                      <wps:spPr>
                        <a:xfrm>
                          <a:off x="0" y="0"/>
                          <a:ext cx="2286000" cy="722630"/>
                        </a:xfrm>
                        <a:prstGeom prst="wedgeEllipseCallout">
                          <a:avLst>
                            <a:gd name="adj1" fmla="val -71440"/>
                            <a:gd name="adj2" fmla="val 42269"/>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18"/>
                                <w:szCs w:val="18"/>
                              </w:rPr>
                            </w:pPr>
                            <w:r>
                              <w:rPr>
                                <w:rFonts w:hint="eastAsia"/>
                                <w:sz w:val="18"/>
                                <w:szCs w:val="18"/>
                              </w:rPr>
                              <w:t>小二，楷体_GB2312</w:t>
                            </w:r>
                          </w:p>
                          <w:p>
                            <w:pPr>
                              <w:rPr>
                                <w:rFonts w:hint="eastAsia"/>
                                <w:sz w:val="18"/>
                                <w:szCs w:val="18"/>
                              </w:rPr>
                            </w:pPr>
                            <w:r>
                              <w:rPr>
                                <w:rFonts w:hint="eastAsia"/>
                                <w:sz w:val="18"/>
                                <w:szCs w:val="18"/>
                              </w:rPr>
                              <w:t>居中（要顶格之后再居中）</w:t>
                            </w:r>
                          </w:p>
                        </w:txbxContent>
                      </wps:txbx>
                      <wps:bodyPr upright="1"/>
                    </wps:wsp>
                  </a:graphicData>
                </a:graphic>
              </wp:anchor>
            </w:drawing>
          </mc:Choice>
          <mc:Fallback>
            <w:pict>
              <v:shape id="自选图形 10" o:spid="_x0000_s1026" o:spt="63" type="#_x0000_t63" style="position:absolute;left:0pt;margin-left:298.85pt;margin-top:26.75pt;height:56.9pt;width:180pt;z-index:251833344;mso-width-relative:page;mso-height-relative:page;" fillcolor="#FFFFFF" filled="t" stroked="t" coordsize="21600,21600" o:gfxdata="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XQpd&#10;ptcAAAAKAQAADwAAAAAAAAABACAAAAAiAAAAZHJzL2Rvd25yZXYueG1sUEsBAhQAFAAAAAgAh07i&#10;QI25rQYjAgAARAQAAA4AAAAAAAAAAQAgAAAAJgEAAGRycy9lMm9Eb2MueG1sUEsFBgAAAAAGAAYA&#10;WQEAALsFAAAAAA==&#10;" adj="-4631,19930">
                <v:fill on="t" focussize="0,0"/>
                <v:stroke color="#000000" joinstyle="miter"/>
                <v:imagedata o:title=""/>
                <o:lock v:ext="edit" aspectratio="f"/>
                <v:textbox>
                  <w:txbxContent>
                    <w:p>
                      <w:pPr>
                        <w:rPr>
                          <w:rFonts w:hint="eastAsia"/>
                          <w:sz w:val="18"/>
                          <w:szCs w:val="18"/>
                        </w:rPr>
                      </w:pPr>
                      <w:r>
                        <w:rPr>
                          <w:rFonts w:hint="eastAsia"/>
                          <w:sz w:val="18"/>
                          <w:szCs w:val="18"/>
                        </w:rPr>
                        <w:t>小二，楷体_GB2312</w:t>
                      </w:r>
                    </w:p>
                    <w:p>
                      <w:pPr>
                        <w:rPr>
                          <w:rFonts w:hint="eastAsia"/>
                          <w:sz w:val="18"/>
                          <w:szCs w:val="18"/>
                        </w:rPr>
                      </w:pPr>
                      <w:r>
                        <w:rPr>
                          <w:rFonts w:hint="eastAsia"/>
                          <w:sz w:val="18"/>
                          <w:szCs w:val="18"/>
                        </w:rPr>
                        <w:t>居中（要顶格之后再居中）</w:t>
                      </w:r>
                    </w:p>
                  </w:txbxContent>
                </v:textbox>
              </v:shape>
            </w:pict>
          </mc:Fallback>
        </mc:AlternateContent>
      </w:r>
      <w:bookmarkEnd w:id="0"/>
      <w:bookmarkEnd w:id="1"/>
      <w:bookmarkEnd w:id="2"/>
      <w:bookmarkEnd w:id="3"/>
      <w:bookmarkEnd w:id="4"/>
      <w:bookmarkEnd w:id="5"/>
      <w:bookmarkEnd w:id="6"/>
      <w:bookmarkEnd w:id="7"/>
      <w:bookmarkEnd w:id="8"/>
      <w:r>
        <w:rPr>
          <w:rFonts w:ascii="宋体"/>
          <w:b/>
          <w:sz w:val="44"/>
        </w:rPr>
        <w:t xml:space="preserve"> </w:t>
      </w:r>
    </w:p>
    <w:p>
      <w:pPr>
        <w:adjustRightInd w:val="0"/>
        <w:snapToGrid w:val="0"/>
        <w:spacing w:line="360" w:lineRule="auto"/>
        <w:ind w:firstLine="510"/>
        <w:jc w:val="center"/>
        <w:outlineLvl w:val="0"/>
        <w:rPr>
          <w:rFonts w:hint="eastAsia" w:ascii="宋体"/>
          <w:sz w:val="44"/>
        </w:rPr>
      </w:pPr>
    </w:p>
    <w:p>
      <w:pPr>
        <w:tabs>
          <w:tab w:val="center" w:pos="4233"/>
        </w:tabs>
        <w:adjustRightInd w:val="0"/>
        <w:snapToGrid w:val="0"/>
        <w:spacing w:line="360" w:lineRule="auto"/>
        <w:jc w:val="center"/>
        <w:rPr>
          <w:rFonts w:hint="eastAsia" w:ascii="楷体_GB2312" w:eastAsia="楷体_GB2312"/>
          <w:sz w:val="36"/>
          <w:szCs w:val="36"/>
        </w:rPr>
      </w:pPr>
      <w:r>
        <w:rPr>
          <w:rFonts w:ascii="宋体"/>
          <w:sz w:val="21"/>
        </w:rPr>
        <mc:AlternateContent>
          <mc:Choice Requires="wps">
            <w:drawing>
              <wp:anchor distT="0" distB="0" distL="114300" distR="114300" simplePos="0" relativeHeight="251826176" behindDoc="0" locked="0" layoutInCell="1" allowOverlap="1">
                <wp:simplePos x="0" y="0"/>
                <wp:positionH relativeFrom="column">
                  <wp:posOffset>800100</wp:posOffset>
                </wp:positionH>
                <wp:positionV relativeFrom="paragraph">
                  <wp:posOffset>302895</wp:posOffset>
                </wp:positionV>
                <wp:extent cx="3657600" cy="0"/>
                <wp:effectExtent l="0" t="0" r="0" b="0"/>
                <wp:wrapNone/>
                <wp:docPr id="23" name="直线 11"/>
                <wp:cNvGraphicFramePr/>
                <a:graphic xmlns:a="http://schemas.openxmlformats.org/drawingml/2006/main">
                  <a:graphicData uri="http://schemas.microsoft.com/office/word/2010/wordprocessingShape">
                    <wps:wsp>
                      <wps:cNvCnPr/>
                      <wps:spPr>
                        <a:xfrm>
                          <a:off x="0" y="0"/>
                          <a:ext cx="3657600" cy="0"/>
                        </a:xfrm>
                        <a:prstGeom prst="line">
                          <a:avLst/>
                        </a:prstGeom>
                        <a:ln w="9525" cap="flat" cmpd="sng">
                          <a:solidFill>
                            <a:srgbClr val="000000"/>
                          </a:solidFill>
                          <a:prstDash val="sysDot"/>
                          <a:headEnd type="none" w="med" len="med"/>
                          <a:tailEnd type="none" w="med" len="med"/>
                        </a:ln>
                      </wps:spPr>
                      <wps:bodyPr upright="1"/>
                    </wps:wsp>
                  </a:graphicData>
                </a:graphic>
              </wp:anchor>
            </w:drawing>
          </mc:Choice>
          <mc:Fallback>
            <w:pict>
              <v:line id="直线 11" o:spid="_x0000_s1026" o:spt="20" style="position:absolute;left:0pt;margin-left:63pt;margin-top:23.85pt;height:0pt;width:288pt;z-index:251826176;mso-width-relative:page;mso-height-relative:page;" filled="f" stroked="t" coordsize="21600,21600" o:gfxdata="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LnpRw1gAAAAkBAAAPAAAAAAAAAAEAIAAAACIA&#10;AABkcnMvZG93bnJldi54bWxQSwECFAAUAAAACACHTuJA/RvGrdIBAACQAwAADgAAAAAAAAABACAA&#10;AAAlAQAAZHJzL2Uyb0RvYy54bWxQSwUGAAAAAAYABgBZAQAAaQUAAAAA&#10;">
                <v:fill on="f" focussize="0,0"/>
                <v:stroke color="#000000" joinstyle="round" dashstyle="1 1"/>
                <v:imagedata o:title=""/>
                <o:lock v:ext="edit" aspectratio="f"/>
              </v:line>
            </w:pict>
          </mc:Fallback>
        </mc:AlternateContent>
      </w:r>
      <w:r>
        <w:rPr>
          <w:rFonts w:hint="eastAsia" w:ascii="楷体_GB2312" w:eastAsia="楷体_GB2312"/>
          <w:sz w:val="36"/>
          <w:szCs w:val="36"/>
          <w:lang w:eastAsia="zh-CN"/>
        </w:rPr>
        <w:t>关于企业全面预算管理的文献综述</w:t>
      </w:r>
    </w:p>
    <w:p>
      <w:pPr>
        <w:tabs>
          <w:tab w:val="center" w:pos="4233"/>
        </w:tabs>
        <w:adjustRightInd w:val="0"/>
        <w:snapToGrid w:val="0"/>
        <w:spacing w:line="360" w:lineRule="auto"/>
        <w:jc w:val="center"/>
        <w:rPr>
          <w:rFonts w:hint="eastAsia" w:ascii="楷体_GB2312" w:eastAsia="楷体_GB2312"/>
          <w:sz w:val="36"/>
          <w:szCs w:val="36"/>
        </w:rPr>
      </w:pPr>
    </w:p>
    <w:p>
      <w:pPr>
        <w:tabs>
          <w:tab w:val="center" w:pos="4233"/>
        </w:tabs>
        <w:adjustRightInd w:val="0"/>
        <w:snapToGrid w:val="0"/>
        <w:spacing w:line="360" w:lineRule="auto"/>
        <w:jc w:val="center"/>
        <w:rPr>
          <w:rFonts w:hint="eastAsia" w:ascii="楷体_GB2312" w:eastAsia="楷体_GB2312"/>
          <w:sz w:val="36"/>
          <w:szCs w:val="36"/>
        </w:rPr>
      </w:pPr>
      <w:r>
        <w:rPr>
          <w:rFonts w:hint="eastAsia" w:ascii="宋体"/>
          <w:sz w:val="21"/>
        </w:rPr>
        <mc:AlternateContent>
          <mc:Choice Requires="wps">
            <w:drawing>
              <wp:anchor distT="0" distB="0" distL="114300" distR="114300" simplePos="0" relativeHeight="251834368" behindDoc="0" locked="0" layoutInCell="1" allowOverlap="1">
                <wp:simplePos x="0" y="0"/>
                <wp:positionH relativeFrom="column">
                  <wp:posOffset>1770380</wp:posOffset>
                </wp:positionH>
                <wp:positionV relativeFrom="paragraph">
                  <wp:posOffset>401320</wp:posOffset>
                </wp:positionV>
                <wp:extent cx="1714500" cy="594360"/>
                <wp:effectExtent l="4445" t="5080" r="14605" b="467360"/>
                <wp:wrapNone/>
                <wp:docPr id="20" name="自选图形 14"/>
                <wp:cNvGraphicFramePr/>
                <a:graphic xmlns:a="http://schemas.openxmlformats.org/drawingml/2006/main">
                  <a:graphicData uri="http://schemas.microsoft.com/office/word/2010/wordprocessingShape">
                    <wps:wsp>
                      <wps:cNvSpPr/>
                      <wps:spPr>
                        <a:xfrm>
                          <a:off x="0" y="0"/>
                          <a:ext cx="1714500" cy="594360"/>
                        </a:xfrm>
                        <a:prstGeom prst="wedgeEllipseCallout">
                          <a:avLst>
                            <a:gd name="adj1" fmla="val -32815"/>
                            <a:gd name="adj2" fmla="val 124361"/>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18"/>
                                <w:szCs w:val="18"/>
                              </w:rPr>
                            </w:pPr>
                            <w:r>
                              <w:rPr>
                                <w:rFonts w:hint="eastAsia"/>
                                <w:sz w:val="18"/>
                                <w:szCs w:val="18"/>
                              </w:rPr>
                              <w:t>四号，楷体_GB2312</w:t>
                            </w:r>
                          </w:p>
                        </w:txbxContent>
                      </wps:txbx>
                      <wps:bodyPr upright="1"/>
                    </wps:wsp>
                  </a:graphicData>
                </a:graphic>
              </wp:anchor>
            </w:drawing>
          </mc:Choice>
          <mc:Fallback>
            <w:pict>
              <v:shape id="自选图形 14" o:spid="_x0000_s1026" o:spt="63" type="#_x0000_t63" style="position:absolute;left:0pt;margin-left:139.4pt;margin-top:31.6pt;height:46.8pt;width:135pt;z-index:251834368;mso-width-relative:page;mso-height-relative:page;" fillcolor="#FFFFFF" filled="t" stroked="t" coordsize="21600,21600" o:gfxdata="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7ufe&#10;4dkAAAAKAQAADwAAAAAAAAABACAAAAAiAAAAZHJzL2Rvd25yZXYueG1sUEsBAhQAFAAAAAgAh07i&#10;QGcdMjshAgAARQQAAA4AAAAAAAAAAQAgAAAAKAEAAGRycy9lMm9Eb2MueG1sUEsFBgAAAAAGAAYA&#10;WQEAALsFAAAAAA==&#10;" adj="3712,37662">
                <v:fill on="t" focussize="0,0"/>
                <v:stroke color="#000000" joinstyle="miter"/>
                <v:imagedata o:title=""/>
                <o:lock v:ext="edit" aspectratio="f"/>
                <v:textbox>
                  <w:txbxContent>
                    <w:p>
                      <w:pPr>
                        <w:rPr>
                          <w:rFonts w:hint="eastAsia"/>
                          <w:sz w:val="18"/>
                          <w:szCs w:val="18"/>
                        </w:rPr>
                      </w:pPr>
                      <w:r>
                        <w:rPr>
                          <w:rFonts w:hint="eastAsia"/>
                          <w:sz w:val="18"/>
                          <w:szCs w:val="18"/>
                        </w:rPr>
                        <w:t>四号，楷体_GB2312</w:t>
                      </w:r>
                    </w:p>
                  </w:txbxContent>
                </v:textbox>
              </v:shape>
            </w:pict>
          </mc:Fallback>
        </mc:AlternateContent>
      </w:r>
    </w:p>
    <w:p>
      <w:pPr>
        <w:adjustRightInd w:val="0"/>
        <w:snapToGrid w:val="0"/>
        <w:spacing w:line="360" w:lineRule="auto"/>
        <w:rPr>
          <w:rFonts w:hint="eastAsia" w:ascii="黑体" w:eastAsia="黑体"/>
          <w:sz w:val="36"/>
        </w:rPr>
      </w:pPr>
      <w:r>
        <w:rPr>
          <w:rFonts w:hint="eastAsia"/>
          <w:b/>
          <w:sz w:val="52"/>
        </w:rPr>
        <mc:AlternateContent>
          <mc:Choice Requires="wps">
            <w:drawing>
              <wp:anchor distT="0" distB="0" distL="114300" distR="114300" simplePos="0" relativeHeight="251860992" behindDoc="0" locked="0" layoutInCell="1" allowOverlap="1">
                <wp:simplePos x="0" y="0"/>
                <wp:positionH relativeFrom="column">
                  <wp:posOffset>-98425</wp:posOffset>
                </wp:positionH>
                <wp:positionV relativeFrom="paragraph">
                  <wp:posOffset>167005</wp:posOffset>
                </wp:positionV>
                <wp:extent cx="1371600" cy="396240"/>
                <wp:effectExtent l="4445" t="5080" r="14605" b="532130"/>
                <wp:wrapNone/>
                <wp:docPr id="25" name="自选图形 15"/>
                <wp:cNvGraphicFramePr/>
                <a:graphic xmlns:a="http://schemas.openxmlformats.org/drawingml/2006/main">
                  <a:graphicData uri="http://schemas.microsoft.com/office/word/2010/wordprocessingShape">
                    <wps:wsp>
                      <wps:cNvSpPr/>
                      <wps:spPr>
                        <a:xfrm>
                          <a:off x="0" y="0"/>
                          <a:ext cx="1371600" cy="396240"/>
                        </a:xfrm>
                        <a:prstGeom prst="wedgeEllipseCallout">
                          <a:avLst>
                            <a:gd name="adj1" fmla="val 21620"/>
                            <a:gd name="adj2" fmla="val 177245"/>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18"/>
                                <w:szCs w:val="18"/>
                              </w:rPr>
                            </w:pPr>
                            <w:r>
                              <w:rPr>
                                <w:rFonts w:hint="eastAsia"/>
                                <w:sz w:val="18"/>
                                <w:szCs w:val="18"/>
                              </w:rPr>
                              <w:t>四号，宋体</w:t>
                            </w:r>
                          </w:p>
                        </w:txbxContent>
                      </wps:txbx>
                      <wps:bodyPr upright="1"/>
                    </wps:wsp>
                  </a:graphicData>
                </a:graphic>
              </wp:anchor>
            </w:drawing>
          </mc:Choice>
          <mc:Fallback>
            <w:pict>
              <v:shape id="自选图形 15" o:spid="_x0000_s1026" o:spt="63" type="#_x0000_t63" style="position:absolute;left:0pt;margin-left:-7.75pt;margin-top:13.15pt;height:31.2pt;width:108pt;z-index:251860992;mso-width-relative:page;mso-height-relative:page;" fillcolor="#FFFFFF" filled="t" stroked="t" coordsize="21600,21600" o:gfxdata="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TSAu&#10;6dcAAAAJAQAADwAAAAAAAAABACAAAAAiAAAAZHJzL2Rvd25yZXYueG1sUEsBAhQAFAAAAAgAh07i&#10;QMG4huEjAgAARAQAAA4AAAAAAAAAAQAgAAAAJgEAAGRycy9lMm9Eb2MueG1sUEsFBgAAAAAGAAYA&#10;WQEAALsFAAAAAA==&#10;" adj="15470,49085">
                <v:fill on="t" focussize="0,0"/>
                <v:stroke color="#000000" joinstyle="miter"/>
                <v:imagedata o:title=""/>
                <o:lock v:ext="edit" aspectratio="f"/>
                <v:textbox>
                  <w:txbxContent>
                    <w:p>
                      <w:pPr>
                        <w:rPr>
                          <w:rFonts w:hint="eastAsia"/>
                          <w:sz w:val="18"/>
                          <w:szCs w:val="18"/>
                        </w:rPr>
                      </w:pPr>
                      <w:r>
                        <w:rPr>
                          <w:rFonts w:hint="eastAsia"/>
                          <w:sz w:val="18"/>
                          <w:szCs w:val="18"/>
                        </w:rPr>
                        <w:t>四号，宋体</w:t>
                      </w:r>
                    </w:p>
                  </w:txbxContent>
                </v:textbox>
              </v:shape>
            </w:pict>
          </mc:Fallback>
        </mc:AlternateContent>
      </w:r>
      <w:r>
        <w:rPr>
          <w:rFonts w:ascii="黑体" w:eastAsia="黑体"/>
          <w:sz w:val="36"/>
        </w:rPr>
        <w:t xml:space="preserve">               </w:t>
      </w:r>
      <w:r>
        <w:rPr>
          <w:rFonts w:hint="eastAsia" w:ascii="黑体" w:eastAsia="黑体"/>
          <w:sz w:val="36"/>
        </w:rPr>
        <w:t>　　　　　　　　　　　　</w:t>
      </w:r>
    </w:p>
    <w:p>
      <w:pPr>
        <w:adjustRightInd w:val="0"/>
        <w:snapToGrid w:val="0"/>
        <w:spacing w:line="360" w:lineRule="auto"/>
        <w:jc w:val="center"/>
        <w:rPr>
          <w:rFonts w:hint="eastAsia" w:ascii="宋体"/>
          <w:sz w:val="21"/>
        </w:rPr>
      </w:pPr>
    </w:p>
    <w:p>
      <w:pPr>
        <w:adjustRightInd w:val="0"/>
        <w:snapToGrid w:val="0"/>
        <w:spacing w:line="360" w:lineRule="auto"/>
        <w:jc w:val="center"/>
        <w:rPr>
          <w:rFonts w:hint="eastAsia" w:ascii="宋体"/>
          <w:sz w:val="21"/>
        </w:rPr>
      </w:pPr>
    </w:p>
    <w:p>
      <w:pPr>
        <w:adjustRightInd w:val="0"/>
        <w:snapToGrid w:val="0"/>
        <w:spacing w:line="360" w:lineRule="auto"/>
        <w:ind w:firstLine="840" w:firstLineChars="300"/>
        <w:rPr>
          <w:rFonts w:hint="eastAsia" w:ascii="楷体_GB2312" w:eastAsia="楷体_GB2312"/>
          <w:sz w:val="28"/>
          <w:u w:val="dotted"/>
        </w:rPr>
      </w:pPr>
      <w:r>
        <w:rPr>
          <w:rFonts w:ascii="宋体"/>
          <w:sz w:val="28"/>
        </w:rPr>
        <mc:AlternateContent>
          <mc:Choice Requires="wps">
            <w:drawing>
              <wp:anchor distT="0" distB="0" distL="114300" distR="114300" simplePos="0" relativeHeight="251832320" behindDoc="0" locked="0" layoutInCell="1" allowOverlap="1">
                <wp:simplePos x="0" y="0"/>
                <wp:positionH relativeFrom="column">
                  <wp:posOffset>3543300</wp:posOffset>
                </wp:positionH>
                <wp:positionV relativeFrom="paragraph">
                  <wp:posOffset>211455</wp:posOffset>
                </wp:positionV>
                <wp:extent cx="1485900" cy="0"/>
                <wp:effectExtent l="0" t="0" r="0" b="0"/>
                <wp:wrapNone/>
                <wp:docPr id="18" name="直线 16"/>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ysDot"/>
                          <a:headEnd type="none" w="med" len="med"/>
                          <a:tailEnd type="none" w="med" len="med"/>
                        </a:ln>
                      </wps:spPr>
                      <wps:bodyPr upright="1"/>
                    </wps:wsp>
                  </a:graphicData>
                </a:graphic>
              </wp:anchor>
            </w:drawing>
          </mc:Choice>
          <mc:Fallback>
            <w:pict>
              <v:line id="直线 16" o:spid="_x0000_s1026" o:spt="20" style="position:absolute;left:0pt;margin-left:279pt;margin-top:16.65pt;height:0pt;width:117pt;z-index:251832320;mso-width-relative:page;mso-height-relative:page;" filled="f" stroked="t" coordsize="21600,21600" o:gfxdata="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lKeitcAAAAJAQAADwAAAAAAAAABACAAAAAi&#10;AAAAZHJzL2Rvd25yZXYueG1sUEsBAhQAFAAAAAgAh07iQFvsi07SAQAAkAMAAA4AAAAAAAAAAQAg&#10;AAAAJgEAAGRycy9lMm9Eb2MueG1sUEsFBgAAAAAGAAYAWQEAAGoFAAAAAA==&#10;">
                <v:fill on="f" focussize="0,0"/>
                <v:stroke color="#000000" joinstyle="round" dashstyle="1 1"/>
                <v:imagedata o:title=""/>
                <o:lock v:ext="edit" aspectratio="f"/>
              </v:line>
            </w:pict>
          </mc:Fallback>
        </mc:AlternateContent>
      </w:r>
      <w:r>
        <w:rPr>
          <w:rFonts w:ascii="宋体"/>
          <w:sz w:val="28"/>
        </w:rPr>
        <mc:AlternateContent>
          <mc:Choice Requires="wps">
            <w:drawing>
              <wp:anchor distT="0" distB="0" distL="114300" distR="114300" simplePos="0" relativeHeight="251831296" behindDoc="0" locked="0" layoutInCell="1" allowOverlap="1">
                <wp:simplePos x="0" y="0"/>
                <wp:positionH relativeFrom="column">
                  <wp:posOffset>1257300</wp:posOffset>
                </wp:positionH>
                <wp:positionV relativeFrom="paragraph">
                  <wp:posOffset>220345</wp:posOffset>
                </wp:positionV>
                <wp:extent cx="1460500" cy="0"/>
                <wp:effectExtent l="0" t="0" r="0" b="0"/>
                <wp:wrapNone/>
                <wp:docPr id="28" name="直线 17"/>
                <wp:cNvGraphicFramePr/>
                <a:graphic xmlns:a="http://schemas.openxmlformats.org/drawingml/2006/main">
                  <a:graphicData uri="http://schemas.microsoft.com/office/word/2010/wordprocessingShape">
                    <wps:wsp>
                      <wps:cNvCnPr/>
                      <wps:spPr>
                        <a:xfrm>
                          <a:off x="0" y="0"/>
                          <a:ext cx="1460500" cy="0"/>
                        </a:xfrm>
                        <a:prstGeom prst="line">
                          <a:avLst/>
                        </a:prstGeom>
                        <a:ln w="9525" cap="flat" cmpd="sng">
                          <a:solidFill>
                            <a:srgbClr val="000000"/>
                          </a:solidFill>
                          <a:prstDash val="sysDot"/>
                          <a:headEnd type="none" w="med" len="med"/>
                          <a:tailEnd type="none" w="med" len="med"/>
                        </a:ln>
                      </wps:spPr>
                      <wps:bodyPr upright="1"/>
                    </wps:wsp>
                  </a:graphicData>
                </a:graphic>
              </wp:anchor>
            </w:drawing>
          </mc:Choice>
          <mc:Fallback>
            <w:pict>
              <v:line id="直线 17" o:spid="_x0000_s1026" o:spt="20" style="position:absolute;left:0pt;margin-left:99pt;margin-top:17.35pt;height:0pt;width:115pt;z-index:251831296;mso-width-relative:page;mso-height-relative:page;" filled="f" stroked="t" coordsize="21600,21600" o:gfxdata="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1wg3d1gAAAAkBAAAPAAAAAAAAAAEAIAAAACIA&#10;AABkcnMvZG93bnJldi54bWxQSwECFAAUAAAACACHTuJAL9SjENIBAACQAwAADgAAAAAAAAABACAA&#10;AAAlAQAAZHJzL2Uyb0RvYy54bWxQSwUGAAAAAAYABgBZAQAAaQUAAAAA&#10;">
                <v:fill on="f" focussize="0,0"/>
                <v:stroke color="#000000" joinstyle="round" dashstyle="1 1"/>
                <v:imagedata o:title=""/>
                <o:lock v:ext="edit" aspectratio="f"/>
              </v:line>
            </w:pict>
          </mc:Fallback>
        </mc:AlternateContent>
      </w:r>
      <w:r>
        <w:rPr>
          <w:rFonts w:hint="eastAsia" w:ascii="宋体"/>
          <w:sz w:val="28"/>
        </w:rPr>
        <w:t>学生姓名　　</w:t>
      </w:r>
      <w:r>
        <w:rPr>
          <w:rFonts w:hint="eastAsia" w:ascii="楷体_GB2312" w:hAnsi="楷体" w:eastAsia="楷体_GB2312"/>
          <w:sz w:val="28"/>
        </w:rPr>
        <w:t>张某某</w:t>
      </w:r>
      <w:r>
        <w:rPr>
          <w:rFonts w:hint="eastAsia" w:ascii="楷体_GB2312" w:eastAsia="楷体_GB2312"/>
          <w:sz w:val="28"/>
        </w:rPr>
        <w:t>　　</w:t>
      </w:r>
      <w:r>
        <w:rPr>
          <w:rFonts w:hint="eastAsia" w:ascii="黑体" w:eastAsia="黑体"/>
          <w:sz w:val="28"/>
        </w:rPr>
        <w:t xml:space="preserve">   </w:t>
      </w:r>
      <w:r>
        <w:rPr>
          <w:rFonts w:hint="eastAsia" w:ascii="宋体"/>
          <w:sz w:val="28"/>
        </w:rPr>
        <w:t xml:space="preserve">指导教师   </w:t>
      </w:r>
      <w:r>
        <w:rPr>
          <w:rFonts w:hint="eastAsia" w:ascii="楷体_GB2312" w:eastAsia="楷体_GB2312"/>
          <w:sz w:val="28"/>
        </w:rPr>
        <w:t xml:space="preserve"> </w:t>
      </w:r>
      <w:r>
        <w:rPr>
          <w:rFonts w:hint="eastAsia" w:ascii="楷体_GB2312" w:hAnsi="楷体" w:eastAsia="楷体_GB2312"/>
          <w:sz w:val="28"/>
        </w:rPr>
        <w:t>李某某</w:t>
      </w:r>
    </w:p>
    <w:p>
      <w:pPr>
        <w:adjustRightInd w:val="0"/>
        <w:snapToGrid w:val="0"/>
        <w:spacing w:line="360" w:lineRule="auto"/>
        <w:ind w:firstLine="840" w:firstLineChars="300"/>
        <w:jc w:val="both"/>
        <w:rPr>
          <w:rFonts w:hint="eastAsia" w:ascii="宋体"/>
          <w:sz w:val="28"/>
        </w:rPr>
      </w:pPr>
    </w:p>
    <w:p>
      <w:pPr>
        <w:adjustRightInd w:val="0"/>
        <w:snapToGrid w:val="0"/>
        <w:spacing w:line="360" w:lineRule="auto"/>
        <w:ind w:firstLine="840" w:firstLineChars="300"/>
        <w:jc w:val="both"/>
        <w:rPr>
          <w:rFonts w:hint="eastAsia" w:ascii="楷体_GB2312" w:eastAsia="楷体_GB2312"/>
          <w:sz w:val="28"/>
          <w:u w:val="single"/>
        </w:rPr>
      </w:pPr>
      <w:r>
        <w:rPr>
          <w:rFonts w:ascii="宋体"/>
          <w:sz w:val="28"/>
        </w:rPr>
        <mc:AlternateContent>
          <mc:Choice Requires="wps">
            <w:drawing>
              <wp:anchor distT="0" distB="0" distL="114300" distR="114300" simplePos="0" relativeHeight="251828224" behindDoc="0" locked="0" layoutInCell="1" allowOverlap="1">
                <wp:simplePos x="0" y="0"/>
                <wp:positionH relativeFrom="column">
                  <wp:posOffset>3543300</wp:posOffset>
                </wp:positionH>
                <wp:positionV relativeFrom="paragraph">
                  <wp:posOffset>220980</wp:posOffset>
                </wp:positionV>
                <wp:extent cx="1460500" cy="0"/>
                <wp:effectExtent l="0" t="0" r="0" b="0"/>
                <wp:wrapNone/>
                <wp:docPr id="24" name="直线 18"/>
                <wp:cNvGraphicFramePr/>
                <a:graphic xmlns:a="http://schemas.openxmlformats.org/drawingml/2006/main">
                  <a:graphicData uri="http://schemas.microsoft.com/office/word/2010/wordprocessingShape">
                    <wps:wsp>
                      <wps:cNvCnPr/>
                      <wps:spPr>
                        <a:xfrm>
                          <a:off x="0" y="0"/>
                          <a:ext cx="1460500" cy="0"/>
                        </a:xfrm>
                        <a:prstGeom prst="line">
                          <a:avLst/>
                        </a:prstGeom>
                        <a:ln w="9525" cap="flat" cmpd="sng">
                          <a:solidFill>
                            <a:srgbClr val="000000"/>
                          </a:solidFill>
                          <a:prstDash val="sysDot"/>
                          <a:headEnd type="none" w="med" len="med"/>
                          <a:tailEnd type="none" w="med" len="med"/>
                        </a:ln>
                      </wps:spPr>
                      <wps:bodyPr upright="1"/>
                    </wps:wsp>
                  </a:graphicData>
                </a:graphic>
              </wp:anchor>
            </w:drawing>
          </mc:Choice>
          <mc:Fallback>
            <w:pict>
              <v:line id="直线 18" o:spid="_x0000_s1026" o:spt="20" style="position:absolute;left:0pt;margin-left:279pt;margin-top:17.4pt;height:0pt;width:115pt;z-index:251828224;mso-width-relative:page;mso-height-relative:page;" filled="f" stroked="t" coordsize="21600,21600" o:gfxdata="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MB5yM1gAAAAkBAAAPAAAAAAAAAAEAIAAAACIA&#10;AABkcnMvZG93bnJldi54bWxQSwECFAAUAAAACACHTuJA+Y0/JNIBAACQAwAADgAAAAAAAAABACAA&#10;AAAlAQAAZHJzL2Uyb0RvYy54bWxQSwUGAAAAAAYABgBZAQAAaQUAAAAA&#10;">
                <v:fill on="f" focussize="0,0"/>
                <v:stroke color="#000000" joinstyle="round" dashstyle="1 1"/>
                <v:imagedata o:title=""/>
                <o:lock v:ext="edit" aspectratio="f"/>
              </v:line>
            </w:pict>
          </mc:Fallback>
        </mc:AlternateContent>
      </w:r>
      <w:r>
        <w:rPr>
          <w:rFonts w:ascii="宋体"/>
          <w:sz w:val="28"/>
        </w:rPr>
        <mc:AlternateContent>
          <mc:Choice Requires="wps">
            <w:drawing>
              <wp:anchor distT="0" distB="0" distL="114300" distR="114300" simplePos="0" relativeHeight="251827200" behindDoc="0" locked="0" layoutInCell="1" allowOverlap="1">
                <wp:simplePos x="0" y="0"/>
                <wp:positionH relativeFrom="column">
                  <wp:posOffset>1311275</wp:posOffset>
                </wp:positionH>
                <wp:positionV relativeFrom="paragraph">
                  <wp:posOffset>208915</wp:posOffset>
                </wp:positionV>
                <wp:extent cx="1460500" cy="0"/>
                <wp:effectExtent l="0" t="0" r="0" b="0"/>
                <wp:wrapNone/>
                <wp:docPr id="22" name="直线 19"/>
                <wp:cNvGraphicFramePr/>
                <a:graphic xmlns:a="http://schemas.openxmlformats.org/drawingml/2006/main">
                  <a:graphicData uri="http://schemas.microsoft.com/office/word/2010/wordprocessingShape">
                    <wps:wsp>
                      <wps:cNvCnPr/>
                      <wps:spPr>
                        <a:xfrm>
                          <a:off x="0" y="0"/>
                          <a:ext cx="1460500" cy="0"/>
                        </a:xfrm>
                        <a:prstGeom prst="line">
                          <a:avLst/>
                        </a:prstGeom>
                        <a:ln w="9525" cap="flat" cmpd="sng">
                          <a:solidFill>
                            <a:srgbClr val="000000"/>
                          </a:solidFill>
                          <a:prstDash val="sysDot"/>
                          <a:headEnd type="none" w="med" len="med"/>
                          <a:tailEnd type="none" w="med" len="med"/>
                        </a:ln>
                      </wps:spPr>
                      <wps:bodyPr upright="1"/>
                    </wps:wsp>
                  </a:graphicData>
                </a:graphic>
              </wp:anchor>
            </w:drawing>
          </mc:Choice>
          <mc:Fallback>
            <w:pict>
              <v:line id="直线 19" o:spid="_x0000_s1026" o:spt="20" style="position:absolute;left:0pt;margin-left:103.25pt;margin-top:16.45pt;height:0pt;width:115pt;z-index:251827200;mso-width-relative:page;mso-height-relative:page;" filled="f" stroked="t" coordsize="21600,21600" o:gfxdata="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jHTzJ1gAAAAkBAAAPAAAAAAAAAAEAIAAAACIA&#10;AABkcnMvZG93bnJldi54bWxQSwECFAAUAAAACACHTuJAMcCCYtIBAACQAwAADgAAAAAAAAABACAA&#10;AAAlAQAAZHJzL2Uyb0RvYy54bWxQSwUGAAAAAAYABgBZAQAAaQUAAAAA&#10;">
                <v:fill on="f" focussize="0,0"/>
                <v:stroke color="#000000" joinstyle="round" dashstyle="1 1"/>
                <v:imagedata o:title=""/>
                <o:lock v:ext="edit" aspectratio="f"/>
              </v:line>
            </w:pict>
          </mc:Fallback>
        </mc:AlternateContent>
      </w:r>
      <w:r>
        <w:rPr>
          <w:rFonts w:hint="eastAsia" w:ascii="宋体"/>
          <w:sz w:val="28"/>
        </w:rPr>
        <w:t>分   院　　</w:t>
      </w:r>
      <w:r>
        <w:rPr>
          <w:rFonts w:hint="eastAsia" w:ascii="楷体_GB2312" w:eastAsia="楷体_GB2312"/>
          <w:sz w:val="28"/>
        </w:rPr>
        <w:t>会计分院　　</w:t>
      </w:r>
      <w:r>
        <w:rPr>
          <w:rFonts w:hint="eastAsia" w:ascii="宋体"/>
          <w:sz w:val="28"/>
        </w:rPr>
        <w:t xml:space="preserve">　专业名称    </w:t>
      </w:r>
      <w:r>
        <w:rPr>
          <w:rFonts w:hint="eastAsia" w:ascii="楷体_GB2312" w:eastAsia="楷体_GB2312"/>
          <w:sz w:val="28"/>
        </w:rPr>
        <w:t>会计学</w:t>
      </w:r>
    </w:p>
    <w:p>
      <w:pPr>
        <w:adjustRightInd w:val="0"/>
        <w:snapToGrid w:val="0"/>
        <w:spacing w:line="360" w:lineRule="auto"/>
        <w:ind w:firstLine="840" w:firstLineChars="300"/>
        <w:jc w:val="both"/>
        <w:rPr>
          <w:rFonts w:hint="eastAsia" w:ascii="宋体"/>
          <w:sz w:val="28"/>
        </w:rPr>
      </w:pPr>
    </w:p>
    <w:p>
      <w:pPr>
        <w:adjustRightInd w:val="0"/>
        <w:snapToGrid w:val="0"/>
        <w:spacing w:line="360" w:lineRule="auto"/>
        <w:ind w:firstLine="840"/>
        <w:jc w:val="both"/>
        <w:rPr>
          <w:rFonts w:hint="eastAsia" w:ascii="楷体_GB2312" w:eastAsia="楷体_GB2312"/>
          <w:smallCaps/>
          <w:sz w:val="28"/>
          <w:u w:val="dotted"/>
        </w:rPr>
      </w:pPr>
      <w:r>
        <w:rPr>
          <w:rFonts w:ascii="宋体"/>
          <w:sz w:val="28"/>
        </w:rPr>
        <mc:AlternateContent>
          <mc:Choice Requires="wps">
            <w:drawing>
              <wp:anchor distT="0" distB="0" distL="114300" distR="114300" simplePos="0" relativeHeight="251830272" behindDoc="0" locked="0" layoutInCell="1" allowOverlap="1">
                <wp:simplePos x="0" y="0"/>
                <wp:positionH relativeFrom="column">
                  <wp:posOffset>3543300</wp:posOffset>
                </wp:positionH>
                <wp:positionV relativeFrom="paragraph">
                  <wp:posOffset>220980</wp:posOffset>
                </wp:positionV>
                <wp:extent cx="1460500" cy="0"/>
                <wp:effectExtent l="0" t="0" r="0" b="0"/>
                <wp:wrapNone/>
                <wp:docPr id="26" name="直线 20"/>
                <wp:cNvGraphicFramePr/>
                <a:graphic xmlns:a="http://schemas.openxmlformats.org/drawingml/2006/main">
                  <a:graphicData uri="http://schemas.microsoft.com/office/word/2010/wordprocessingShape">
                    <wps:wsp>
                      <wps:cNvCnPr/>
                      <wps:spPr>
                        <a:xfrm>
                          <a:off x="0" y="0"/>
                          <a:ext cx="1460500" cy="0"/>
                        </a:xfrm>
                        <a:prstGeom prst="line">
                          <a:avLst/>
                        </a:prstGeom>
                        <a:ln w="9525" cap="flat" cmpd="sng">
                          <a:solidFill>
                            <a:srgbClr val="000000"/>
                          </a:solidFill>
                          <a:prstDash val="sysDot"/>
                          <a:headEnd type="none" w="med" len="med"/>
                          <a:tailEnd type="none" w="med" len="med"/>
                        </a:ln>
                      </wps:spPr>
                      <wps:bodyPr upright="1"/>
                    </wps:wsp>
                  </a:graphicData>
                </a:graphic>
              </wp:anchor>
            </w:drawing>
          </mc:Choice>
          <mc:Fallback>
            <w:pict>
              <v:line id="直线 20" o:spid="_x0000_s1026" o:spt="20" style="position:absolute;left:0pt;margin-left:279pt;margin-top:17.4pt;height:0pt;width:115pt;z-index:251830272;mso-width-relative:page;mso-height-relative:page;" filled="f" stroked="t" coordsize="21600,21600" o:gfxdata="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AecjNYAAAAJAQAADwAAAAAAAAABACAAAAAiAAAA&#10;ZHJzL2Rvd25yZXYueG1sUEsBAhQAFAAAAAgAh07iQDfhl3TQAQAAkAMAAA4AAAAAAAAAAQAgAAAA&#10;JQEAAGRycy9lMm9Eb2MueG1sUEsFBgAAAAAGAAYAWQEAAGcFAAAAAA==&#10;">
                <v:fill on="f" focussize="0,0"/>
                <v:stroke color="#000000" joinstyle="round" dashstyle="1 1"/>
                <v:imagedata o:title=""/>
                <o:lock v:ext="edit" aspectratio="f"/>
              </v:line>
            </w:pict>
          </mc:Fallback>
        </mc:AlternateContent>
      </w:r>
      <w:r>
        <w:rPr>
          <w:rFonts w:ascii="宋体"/>
          <w:sz w:val="28"/>
        </w:rPr>
        <mc:AlternateContent>
          <mc:Choice Requires="wps">
            <w:drawing>
              <wp:anchor distT="0" distB="0" distL="114300" distR="114300" simplePos="0" relativeHeight="251829248" behindDoc="0" locked="0" layoutInCell="1" allowOverlap="1">
                <wp:simplePos x="0" y="0"/>
                <wp:positionH relativeFrom="column">
                  <wp:posOffset>1314450</wp:posOffset>
                </wp:positionH>
                <wp:positionV relativeFrom="paragraph">
                  <wp:posOffset>230505</wp:posOffset>
                </wp:positionV>
                <wp:extent cx="1460500" cy="0"/>
                <wp:effectExtent l="0" t="0" r="0" b="0"/>
                <wp:wrapNone/>
                <wp:docPr id="17" name="直线 21"/>
                <wp:cNvGraphicFramePr/>
                <a:graphic xmlns:a="http://schemas.openxmlformats.org/drawingml/2006/main">
                  <a:graphicData uri="http://schemas.microsoft.com/office/word/2010/wordprocessingShape">
                    <wps:wsp>
                      <wps:cNvCnPr/>
                      <wps:spPr>
                        <a:xfrm>
                          <a:off x="0" y="0"/>
                          <a:ext cx="1460500" cy="0"/>
                        </a:xfrm>
                        <a:prstGeom prst="line">
                          <a:avLst/>
                        </a:prstGeom>
                        <a:ln w="9525" cap="flat" cmpd="sng">
                          <a:solidFill>
                            <a:srgbClr val="000000"/>
                          </a:solidFill>
                          <a:prstDash val="sysDot"/>
                          <a:headEnd type="none" w="med" len="med"/>
                          <a:tailEnd type="none" w="med" len="med"/>
                        </a:ln>
                      </wps:spPr>
                      <wps:bodyPr upright="1"/>
                    </wps:wsp>
                  </a:graphicData>
                </a:graphic>
              </wp:anchor>
            </w:drawing>
          </mc:Choice>
          <mc:Fallback>
            <w:pict>
              <v:line id="直线 21" o:spid="_x0000_s1026" o:spt="20" style="position:absolute;left:0pt;margin-left:103.5pt;margin-top:18.15pt;height:0pt;width:115pt;z-index:251829248;mso-width-relative:page;mso-height-relative:page;" filled="f" stroked="t" coordsize="21600,21600" o:gfxdata="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vZwTrXAAAACQEAAA8AAAAAAAAAAQAgAAAAIgAA&#10;AGRycy9kb3ducmV2LnhtbFBLAQIUABQAAAAIAIdO4kCBbVJP0AEAAJADAAAOAAAAAAAAAAEAIAAA&#10;ACYBAABkcnMvZTJvRG9jLnhtbFBLBQYAAAAABgAGAFkBAABoBQAAAAA=&#10;">
                <v:fill on="f" focussize="0,0"/>
                <v:stroke color="#000000" joinstyle="round" dashstyle="1 1"/>
                <v:imagedata o:title=""/>
                <o:lock v:ext="edit" aspectratio="f"/>
              </v:line>
            </w:pict>
          </mc:Fallback>
        </mc:AlternateContent>
      </w:r>
      <w:r>
        <w:rPr>
          <w:rFonts w:hint="eastAsia" w:ascii="宋体"/>
          <w:sz w:val="28"/>
        </w:rPr>
        <w:t>班　　级　</w:t>
      </w:r>
      <w:r>
        <w:rPr>
          <w:rFonts w:hint="eastAsia" w:ascii="楷体_GB2312" w:eastAsia="楷体_GB2312"/>
          <w:sz w:val="28"/>
        </w:rPr>
        <w:t>1</w:t>
      </w:r>
      <w:r>
        <w:rPr>
          <w:rFonts w:hint="eastAsia" w:ascii="楷体_GB2312" w:eastAsia="楷体_GB2312"/>
          <w:sz w:val="28"/>
          <w:lang w:val="en-US" w:eastAsia="zh-CN"/>
        </w:rPr>
        <w:t>5</w:t>
      </w:r>
      <w:r>
        <w:rPr>
          <w:rFonts w:hint="eastAsia" w:ascii="楷体_GB2312" w:eastAsia="楷体_GB2312"/>
          <w:sz w:val="28"/>
        </w:rPr>
        <w:t>会计</w:t>
      </w:r>
      <w:r>
        <w:rPr>
          <w:rFonts w:hint="eastAsia" w:ascii="楷体_GB2312" w:eastAsia="楷体_GB2312"/>
          <w:sz w:val="28"/>
          <w:lang w:val="en-US" w:eastAsia="zh-CN"/>
        </w:rPr>
        <w:t>1</w:t>
      </w:r>
      <w:r>
        <w:rPr>
          <w:rFonts w:hint="eastAsia" w:ascii="楷体_GB2312" w:eastAsia="楷体_GB2312"/>
          <w:sz w:val="28"/>
        </w:rPr>
        <w:t>班</w:t>
      </w:r>
      <w:r>
        <w:rPr>
          <w:rFonts w:hint="eastAsia" w:ascii="宋体"/>
          <w:sz w:val="28"/>
        </w:rPr>
        <w:t xml:space="preserve">　　 学　　号  </w:t>
      </w:r>
      <w:r>
        <w:rPr>
          <w:rFonts w:hint="eastAsia" w:ascii="楷体_GB2312" w:eastAsia="楷体_GB2312"/>
          <w:sz w:val="28"/>
        </w:rPr>
        <w:t xml:space="preserve"> 1</w:t>
      </w:r>
      <w:r>
        <w:rPr>
          <w:rFonts w:hint="eastAsia" w:ascii="楷体_GB2312" w:eastAsia="楷体_GB2312"/>
          <w:sz w:val="28"/>
          <w:lang w:val="en-US" w:eastAsia="zh-CN"/>
        </w:rPr>
        <w:t>5</w:t>
      </w:r>
      <w:r>
        <w:rPr>
          <w:rFonts w:hint="eastAsia" w:ascii="楷体_GB2312" w:eastAsia="楷体_GB2312"/>
          <w:sz w:val="28"/>
        </w:rPr>
        <w:t>00000000</w:t>
      </w:r>
    </w:p>
    <w:p>
      <w:pPr>
        <w:adjustRightInd w:val="0"/>
        <w:snapToGrid w:val="0"/>
        <w:spacing w:line="360" w:lineRule="auto"/>
        <w:ind w:firstLine="840" w:firstLineChars="300"/>
        <w:jc w:val="both"/>
        <w:rPr>
          <w:rFonts w:hint="eastAsia" w:ascii="宋体"/>
          <w:sz w:val="28"/>
        </w:rPr>
      </w:pPr>
      <w:r>
        <w:rPr>
          <w:sz w:val="28"/>
        </w:rPr>
        <mc:AlternateContent>
          <mc:Choice Requires="wps">
            <w:drawing>
              <wp:anchor distT="0" distB="0" distL="114300" distR="114300" simplePos="0" relativeHeight="251864064" behindDoc="0" locked="0" layoutInCell="1" allowOverlap="1">
                <wp:simplePos x="0" y="0"/>
                <wp:positionH relativeFrom="column">
                  <wp:posOffset>-116205</wp:posOffset>
                </wp:positionH>
                <wp:positionV relativeFrom="paragraph">
                  <wp:posOffset>88900</wp:posOffset>
                </wp:positionV>
                <wp:extent cx="1015365" cy="1127125"/>
                <wp:effectExtent l="6350" t="197485" r="387985" b="8890"/>
                <wp:wrapNone/>
                <wp:docPr id="8" name="矩形标注 8"/>
                <wp:cNvGraphicFramePr/>
                <a:graphic xmlns:a="http://schemas.openxmlformats.org/drawingml/2006/main">
                  <a:graphicData uri="http://schemas.microsoft.com/office/word/2010/wordprocessingShape">
                    <wps:wsp>
                      <wps:cNvSpPr/>
                      <wps:spPr>
                        <a:xfrm>
                          <a:off x="1153795" y="6767830"/>
                          <a:ext cx="1015365" cy="1127125"/>
                        </a:xfrm>
                        <a:prstGeom prst="wedgeRectCallout">
                          <a:avLst>
                            <a:gd name="adj1" fmla="val 83888"/>
                            <a:gd name="adj2" fmla="val -6425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hint="eastAsia"/>
                                <w:color w:val="auto"/>
                              </w:rPr>
                            </w:pPr>
                            <w:r>
                              <w:rPr>
                                <w:rFonts w:hint="eastAsia"/>
                                <w:color w:val="auto"/>
                              </w:rPr>
                              <w:t>班名简写为</w:t>
                            </w:r>
                          </w:p>
                          <w:p>
                            <w:pPr>
                              <w:rPr>
                                <w:rFonts w:hint="eastAsia"/>
                                <w:color w:val="auto"/>
                              </w:rPr>
                            </w:pPr>
                            <w:r>
                              <w:rPr>
                                <w:rFonts w:hint="eastAsia"/>
                                <w:color w:val="auto"/>
                              </w:rPr>
                              <w:t>1</w:t>
                            </w:r>
                            <w:r>
                              <w:rPr>
                                <w:rFonts w:hint="eastAsia"/>
                                <w:color w:val="auto"/>
                                <w:lang w:val="en-US" w:eastAsia="zh-CN"/>
                              </w:rPr>
                              <w:t>5</w:t>
                            </w:r>
                            <w:r>
                              <w:rPr>
                                <w:rFonts w:hint="eastAsia"/>
                                <w:color w:val="auto"/>
                              </w:rPr>
                              <w:t>会计1班、1</w:t>
                            </w:r>
                            <w:r>
                              <w:rPr>
                                <w:rFonts w:hint="eastAsia"/>
                                <w:color w:val="auto"/>
                                <w:lang w:val="en-US" w:eastAsia="zh-CN"/>
                              </w:rPr>
                              <w:t>5</w:t>
                            </w:r>
                            <w:r>
                              <w:rPr>
                                <w:rFonts w:hint="eastAsia"/>
                                <w:color w:val="auto"/>
                              </w:rPr>
                              <w:t>财管1班、1</w:t>
                            </w:r>
                            <w:r>
                              <w:rPr>
                                <w:rFonts w:hint="eastAsia"/>
                                <w:color w:val="auto"/>
                                <w:lang w:val="en-US" w:eastAsia="zh-CN"/>
                              </w:rPr>
                              <w:t>5</w:t>
                            </w:r>
                            <w:r>
                              <w:rPr>
                                <w:rFonts w:hint="eastAsia"/>
                                <w:color w:val="auto"/>
                              </w:rPr>
                              <w:t>资评1班、</w:t>
                            </w:r>
                          </w:p>
                          <w:p>
                            <w:pPr>
                              <w:rPr>
                                <w:rFonts w:hint="eastAsia"/>
                                <w:color w:val="auto"/>
                              </w:rPr>
                            </w:pPr>
                            <w:r>
                              <w:rPr>
                                <w:rFonts w:hint="eastAsia"/>
                                <w:color w:val="auto"/>
                              </w:rPr>
                              <w:t>1</w:t>
                            </w:r>
                            <w:r>
                              <w:rPr>
                                <w:rFonts w:hint="eastAsia"/>
                                <w:color w:val="auto"/>
                                <w:lang w:val="en-US" w:eastAsia="zh-CN"/>
                              </w:rPr>
                              <w:t>5</w:t>
                            </w:r>
                            <w:r>
                              <w:rPr>
                                <w:rFonts w:hint="eastAsia"/>
                                <w:color w:val="auto"/>
                              </w:rPr>
                              <w:t>审计1班</w:t>
                            </w:r>
                          </w:p>
                          <w:p>
                            <w:pPr>
                              <w:jc w:val="center"/>
                              <w:rPr>
                                <w:color w:val="auto"/>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9.15pt;margin-top:7pt;height:88.75pt;width:79.95pt;z-index:251864064;v-text-anchor:middle;mso-width-relative:page;mso-height-relative:page;" filled="f" stroked="t" coordsize="21600,21600" o:gfxdata="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X&#10;nxQq1wAAAAoBAAAPAAAAAAAAAAEAIAAAACIAAABkcnMvZG93bnJldi54bWxQSwECFAAUAAAACACH&#10;TuJA+zSIkpcCAAD5BAAADgAAAAAAAAABACAAAAAmAQAAZHJzL2Uyb0RvYy54bWxQSwUGAAAAAAYA&#10;BgBZAQAALwYAAAAA&#10;" adj="28920,-3079">
                <v:fill on="f" focussize="0,0"/>
                <v:stroke weight="1pt" color="#000000 [3213]" miterlimit="8" joinstyle="miter"/>
                <v:imagedata o:title=""/>
                <o:lock v:ext="edit" aspectratio="f"/>
                <v:textbox>
                  <w:txbxContent>
                    <w:p>
                      <w:pPr>
                        <w:rPr>
                          <w:rFonts w:hint="eastAsia"/>
                          <w:color w:val="auto"/>
                        </w:rPr>
                      </w:pPr>
                      <w:r>
                        <w:rPr>
                          <w:rFonts w:hint="eastAsia"/>
                          <w:color w:val="auto"/>
                        </w:rPr>
                        <w:t>班名简写为</w:t>
                      </w:r>
                    </w:p>
                    <w:p>
                      <w:pPr>
                        <w:rPr>
                          <w:rFonts w:hint="eastAsia"/>
                          <w:color w:val="auto"/>
                        </w:rPr>
                      </w:pPr>
                      <w:r>
                        <w:rPr>
                          <w:rFonts w:hint="eastAsia"/>
                          <w:color w:val="auto"/>
                        </w:rPr>
                        <w:t>1</w:t>
                      </w:r>
                      <w:r>
                        <w:rPr>
                          <w:rFonts w:hint="eastAsia"/>
                          <w:color w:val="auto"/>
                          <w:lang w:val="en-US" w:eastAsia="zh-CN"/>
                        </w:rPr>
                        <w:t>5</w:t>
                      </w:r>
                      <w:r>
                        <w:rPr>
                          <w:rFonts w:hint="eastAsia"/>
                          <w:color w:val="auto"/>
                        </w:rPr>
                        <w:t>会计1班、1</w:t>
                      </w:r>
                      <w:r>
                        <w:rPr>
                          <w:rFonts w:hint="eastAsia"/>
                          <w:color w:val="auto"/>
                          <w:lang w:val="en-US" w:eastAsia="zh-CN"/>
                        </w:rPr>
                        <w:t>5</w:t>
                      </w:r>
                      <w:r>
                        <w:rPr>
                          <w:rFonts w:hint="eastAsia"/>
                          <w:color w:val="auto"/>
                        </w:rPr>
                        <w:t>财管1班、1</w:t>
                      </w:r>
                      <w:r>
                        <w:rPr>
                          <w:rFonts w:hint="eastAsia"/>
                          <w:color w:val="auto"/>
                          <w:lang w:val="en-US" w:eastAsia="zh-CN"/>
                        </w:rPr>
                        <w:t>5</w:t>
                      </w:r>
                      <w:r>
                        <w:rPr>
                          <w:rFonts w:hint="eastAsia"/>
                          <w:color w:val="auto"/>
                        </w:rPr>
                        <w:t>资评1班、</w:t>
                      </w:r>
                    </w:p>
                    <w:p>
                      <w:pPr>
                        <w:rPr>
                          <w:rFonts w:hint="eastAsia"/>
                          <w:color w:val="auto"/>
                        </w:rPr>
                      </w:pPr>
                      <w:r>
                        <w:rPr>
                          <w:rFonts w:hint="eastAsia"/>
                          <w:color w:val="auto"/>
                        </w:rPr>
                        <w:t>1</w:t>
                      </w:r>
                      <w:r>
                        <w:rPr>
                          <w:rFonts w:hint="eastAsia"/>
                          <w:color w:val="auto"/>
                          <w:lang w:val="en-US" w:eastAsia="zh-CN"/>
                        </w:rPr>
                        <w:t>5</w:t>
                      </w:r>
                      <w:r>
                        <w:rPr>
                          <w:rFonts w:hint="eastAsia"/>
                          <w:color w:val="auto"/>
                        </w:rPr>
                        <w:t>审计1班</w:t>
                      </w:r>
                    </w:p>
                    <w:p>
                      <w:pPr>
                        <w:jc w:val="center"/>
                        <w:rPr>
                          <w:color w:val="auto"/>
                        </w:rPr>
                      </w:pPr>
                    </w:p>
                  </w:txbxContent>
                </v:textbox>
              </v:shape>
            </w:pict>
          </mc:Fallback>
        </mc:AlternateContent>
      </w:r>
    </w:p>
    <w:p>
      <w:pPr>
        <w:adjustRightInd w:val="0"/>
        <w:snapToGrid w:val="0"/>
        <w:spacing w:line="360" w:lineRule="auto"/>
        <w:jc w:val="center"/>
        <w:rPr>
          <w:rFonts w:hint="eastAsia" w:ascii="宋体"/>
          <w:sz w:val="28"/>
          <w:u w:val="single"/>
        </w:rPr>
      </w:pPr>
    </w:p>
    <w:p>
      <w:pPr>
        <w:adjustRightInd w:val="0"/>
        <w:snapToGrid w:val="0"/>
        <w:spacing w:line="360" w:lineRule="auto"/>
        <w:jc w:val="both"/>
        <w:rPr>
          <w:rFonts w:hint="eastAsia" w:ascii="宋体"/>
          <w:sz w:val="28"/>
        </w:rPr>
      </w:pPr>
      <w:r>
        <w:rPr>
          <w:rFonts w:hint="eastAsia" w:ascii="楷体_GB2312" w:eastAsia="楷体_GB2312"/>
          <w:sz w:val="28"/>
          <w:szCs w:val="28"/>
        </w:rPr>
        <mc:AlternateContent>
          <mc:Choice Requires="wps">
            <w:drawing>
              <wp:anchor distT="0" distB="0" distL="114300" distR="114300" simplePos="0" relativeHeight="251835392" behindDoc="0" locked="0" layoutInCell="1" allowOverlap="1">
                <wp:simplePos x="0" y="0"/>
                <wp:positionH relativeFrom="column">
                  <wp:posOffset>4191000</wp:posOffset>
                </wp:positionH>
                <wp:positionV relativeFrom="paragraph">
                  <wp:posOffset>19050</wp:posOffset>
                </wp:positionV>
                <wp:extent cx="1828800" cy="792480"/>
                <wp:effectExtent l="838200" t="5080" r="19050" b="21590"/>
                <wp:wrapNone/>
                <wp:docPr id="29" name="自选图形 22"/>
                <wp:cNvGraphicFramePr/>
                <a:graphic xmlns:a="http://schemas.openxmlformats.org/drawingml/2006/main">
                  <a:graphicData uri="http://schemas.microsoft.com/office/word/2010/wordprocessingShape">
                    <wps:wsp>
                      <wps:cNvSpPr/>
                      <wps:spPr>
                        <a:xfrm>
                          <a:off x="0" y="0"/>
                          <a:ext cx="1828800" cy="792480"/>
                        </a:xfrm>
                        <a:prstGeom prst="wedgeEllipseCallout">
                          <a:avLst>
                            <a:gd name="adj1" fmla="val -93736"/>
                            <a:gd name="adj2" fmla="val 18028"/>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sz w:val="18"/>
                                <w:szCs w:val="18"/>
                              </w:rPr>
                              <w:t>四号，楷体_GB2312，居中</w:t>
                            </w:r>
                          </w:p>
                        </w:txbxContent>
                      </wps:txbx>
                      <wps:bodyPr upright="1"/>
                    </wps:wsp>
                  </a:graphicData>
                </a:graphic>
              </wp:anchor>
            </w:drawing>
          </mc:Choice>
          <mc:Fallback>
            <w:pict>
              <v:shape id="自选图形 22" o:spid="_x0000_s1026" o:spt="63" type="#_x0000_t63" style="position:absolute;left:0pt;margin-left:330pt;margin-top:1.5pt;height:62.4pt;width:144pt;z-index:251835392;mso-width-relative:page;mso-height-relative:page;" fillcolor="#FFFFFF" filled="t" stroked="t" coordsize="21600,21600" o:gfxdata="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6SUzK&#10;1wAAAAkBAAAPAAAAAAAAAAEAIAAAACIAAABkcnMvZG93bnJldi54bWxQSwECFAAUAAAACACHTuJA&#10;rBobTyICAABEBAAADgAAAAAAAAABACAAAAAmAQAAZHJzL2Uyb0RvYy54bWxQSwUGAAAAAAYABgBZ&#10;AQAAugUAAAAA&#10;" adj="-9447,14694">
                <v:fill on="t" focussize="0,0"/>
                <v:stroke color="#000000" joinstyle="miter"/>
                <v:imagedata o:title=""/>
                <o:lock v:ext="edit" aspectratio="f"/>
                <v:textbox>
                  <w:txbxContent>
                    <w:p>
                      <w:pPr>
                        <w:rPr>
                          <w:rFonts w:hint="eastAsia"/>
                        </w:rPr>
                      </w:pPr>
                      <w:r>
                        <w:rPr>
                          <w:rFonts w:hint="eastAsia"/>
                          <w:sz w:val="18"/>
                          <w:szCs w:val="18"/>
                        </w:rPr>
                        <w:t>四号，楷体_GB2312，居中</w:t>
                      </w:r>
                    </w:p>
                  </w:txbxContent>
                </v:textbox>
              </v:shape>
            </w:pict>
          </mc:Fallback>
        </mc:AlternateContent>
      </w:r>
      <w:r>
        <w:rPr>
          <w:rFonts w:hint="eastAsia" w:ascii="宋体"/>
          <w:sz w:val="28"/>
        </w:rPr>
        <w:t xml:space="preserve">        </w:t>
      </w:r>
    </w:p>
    <w:p>
      <w:pPr>
        <w:adjustRightInd w:val="0"/>
        <w:snapToGrid w:val="0"/>
        <w:spacing w:line="360" w:lineRule="auto"/>
        <w:jc w:val="center"/>
        <w:rPr>
          <w:rFonts w:hint="eastAsia" w:ascii="楷体_GB2312" w:eastAsia="楷体_GB2312"/>
          <w:sz w:val="28"/>
          <w:szCs w:val="28"/>
        </w:rPr>
      </w:pPr>
      <w:r>
        <w:rPr>
          <w:rFonts w:hint="eastAsia" w:ascii="楷体_GB2312" w:eastAsia="楷体_GB2312"/>
          <w:sz w:val="28"/>
          <w:szCs w:val="28"/>
        </w:rPr>
        <w:t>201</w:t>
      </w:r>
      <w:r>
        <w:rPr>
          <w:rFonts w:hint="eastAsia" w:ascii="楷体_GB2312" w:eastAsia="楷体_GB2312"/>
          <w:sz w:val="28"/>
          <w:szCs w:val="28"/>
          <w:lang w:val="en-US" w:eastAsia="zh-CN"/>
        </w:rPr>
        <w:t>8</w:t>
      </w:r>
      <w:r>
        <w:rPr>
          <w:rFonts w:hint="eastAsia" w:ascii="楷体_GB2312" w:eastAsia="楷体_GB2312"/>
          <w:sz w:val="28"/>
          <w:szCs w:val="28"/>
        </w:rPr>
        <w:t>年6月</w:t>
      </w:r>
      <w:r>
        <w:rPr>
          <w:rFonts w:hint="eastAsia" w:ascii="楷体_GB2312" w:eastAsia="楷体_GB2312"/>
          <w:sz w:val="28"/>
          <w:szCs w:val="28"/>
          <w:lang w:val="en-US" w:eastAsia="zh-CN"/>
        </w:rPr>
        <w:t>1</w:t>
      </w:r>
      <w:r>
        <w:rPr>
          <w:rFonts w:hint="eastAsia" w:ascii="楷体_GB2312" w:eastAsia="楷体_GB2312"/>
          <w:sz w:val="28"/>
          <w:szCs w:val="28"/>
        </w:rPr>
        <w:t xml:space="preserve"> 日</w:t>
      </w:r>
    </w:p>
    <w:p>
      <w:pPr>
        <w:adjustRightInd w:val="0"/>
        <w:snapToGrid w:val="0"/>
        <w:spacing w:line="360" w:lineRule="auto"/>
        <w:ind w:firstLine="140"/>
        <w:jc w:val="center"/>
        <w:rPr>
          <w:rFonts w:hint="eastAsia" w:ascii="楷体_GB2312" w:eastAsia="楷体_GB2312"/>
          <w:sz w:val="28"/>
          <w:szCs w:val="28"/>
        </w:rPr>
      </w:pPr>
    </w:p>
    <w:p>
      <w:pPr>
        <w:adjustRightInd w:val="0"/>
        <w:snapToGrid w:val="0"/>
        <w:spacing w:line="360" w:lineRule="auto"/>
        <w:ind w:firstLine="140"/>
        <w:jc w:val="center"/>
        <w:rPr>
          <w:rFonts w:ascii="楷体_GB2312" w:eastAsia="楷体_GB2312"/>
          <w:sz w:val="28"/>
          <w:szCs w:val="28"/>
        </w:rPr>
        <w:sectPr>
          <w:footerReference r:id="rId3" w:type="default"/>
          <w:footerReference r:id="rId4" w:type="even"/>
          <w:footnotePr>
            <w:numFmt w:val="decimalEnclosedCircleChinese"/>
            <w:numRestart w:val="eachPage"/>
          </w:footnotePr>
          <w:pgSz w:w="11906" w:h="16838"/>
          <w:pgMar w:top="1440" w:right="1800" w:bottom="1440" w:left="1800" w:header="851" w:footer="992" w:gutter="0"/>
          <w:pgNumType w:start="0"/>
          <w:cols w:space="720" w:num="1"/>
          <w:titlePg/>
          <w:docGrid w:type="lines" w:linePitch="312" w:charSpace="0"/>
        </w:sectPr>
      </w:pPr>
    </w:p>
    <w:p>
      <w:pPr>
        <w:spacing w:line="360" w:lineRule="auto"/>
        <w:jc w:val="center"/>
        <w:rPr>
          <w:rFonts w:hint="default" w:ascii="黑体" w:hAnsi="宋体" w:eastAsia="黑体"/>
          <w:color w:val="000000"/>
          <w:sz w:val="32"/>
          <w:szCs w:val="32"/>
          <w:lang w:eastAsia="zh-CN"/>
        </w:rPr>
      </w:pPr>
    </w:p>
    <w:p>
      <w:pPr>
        <w:spacing w:line="360" w:lineRule="auto"/>
        <w:jc w:val="center"/>
        <w:rPr>
          <w:rFonts w:hint="default" w:ascii="黑体" w:hAnsi="宋体" w:eastAsia="黑体"/>
          <w:color w:val="000000"/>
          <w:sz w:val="32"/>
          <w:szCs w:val="32"/>
        </w:rPr>
      </w:pPr>
      <w:r>
        <w:rPr>
          <w:rFonts w:eastAsia="黑体"/>
          <w:sz w:val="32"/>
          <w:szCs w:val="32"/>
        </w:rPr>
        <mc:AlternateContent>
          <mc:Choice Requires="wps">
            <w:drawing>
              <wp:anchor distT="0" distB="0" distL="114300" distR="114300" simplePos="0" relativeHeight="252101632" behindDoc="0" locked="0" layoutInCell="1" allowOverlap="1">
                <wp:simplePos x="0" y="0"/>
                <wp:positionH relativeFrom="column">
                  <wp:posOffset>-822325</wp:posOffset>
                </wp:positionH>
                <wp:positionV relativeFrom="paragraph">
                  <wp:posOffset>156845</wp:posOffset>
                </wp:positionV>
                <wp:extent cx="1146810" cy="788670"/>
                <wp:effectExtent l="5080" t="5080" r="86360" b="6350"/>
                <wp:wrapNone/>
                <wp:docPr id="42" name="自选图形 14"/>
                <wp:cNvGraphicFramePr/>
                <a:graphic xmlns:a="http://schemas.openxmlformats.org/drawingml/2006/main">
                  <a:graphicData uri="http://schemas.microsoft.com/office/word/2010/wordprocessingShape">
                    <wps:wsp>
                      <wps:cNvSpPr/>
                      <wps:spPr>
                        <a:xfrm>
                          <a:off x="0" y="0"/>
                          <a:ext cx="1146810" cy="788670"/>
                        </a:xfrm>
                        <a:prstGeom prst="wedgeEllipseCallout">
                          <a:avLst>
                            <a:gd name="adj1" fmla="val 55801"/>
                            <a:gd name="adj2" fmla="val 47051"/>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18"/>
                                <w:szCs w:val="18"/>
                              </w:rPr>
                            </w:pPr>
                            <w:r>
                              <w:rPr>
                                <w:rFonts w:hint="eastAsia"/>
                                <w:sz w:val="18"/>
                                <w:szCs w:val="18"/>
                              </w:rPr>
                              <w:t>小四，黑体</w:t>
                            </w:r>
                            <w:r>
                              <w:rPr>
                                <w:rFonts w:hint="eastAsia"/>
                                <w:sz w:val="18"/>
                                <w:szCs w:val="18"/>
                                <w:lang w:eastAsia="zh-CN"/>
                              </w:rPr>
                              <w:t>，段首空两格</w:t>
                            </w:r>
                          </w:p>
                        </w:txbxContent>
                      </wps:txbx>
                      <wps:bodyPr upright="1"/>
                    </wps:wsp>
                  </a:graphicData>
                </a:graphic>
              </wp:anchor>
            </w:drawing>
          </mc:Choice>
          <mc:Fallback>
            <w:pict>
              <v:shape id="自选图形 14" o:spid="_x0000_s1026" o:spt="63" type="#_x0000_t63" style="position:absolute;left:0pt;margin-left:-64.75pt;margin-top:12.35pt;height:62.1pt;width:90.3pt;z-index:252101632;mso-width-relative:page;mso-height-relative:page;" fillcolor="#FFFFFF" filled="t" stroked="t" coordsize="21600,21600" o:gfxdata="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RdUR&#10;e9kAAAAKAQAADwAAAAAAAAABACAAAAAiAAAAZHJzL2Rvd25yZXYueG1sUEsBAhQAFAAAAAgAh07i&#10;QIXOISohAgAAQwQAAA4AAAAAAAAAAQAgAAAAKAEAAGRycy9lMm9Eb2MueG1sUEsFBgAAAAAGAAYA&#10;WQEAALsFAAAAAA==&#10;" adj="22853,20963">
                <v:fill on="t" focussize="0,0"/>
                <v:stroke color="#000000" joinstyle="miter"/>
                <v:imagedata o:title=""/>
                <o:lock v:ext="edit" aspectratio="f"/>
                <v:textbox>
                  <w:txbxContent>
                    <w:p>
                      <w:pPr>
                        <w:rPr>
                          <w:rFonts w:hint="eastAsia"/>
                          <w:sz w:val="18"/>
                          <w:szCs w:val="18"/>
                        </w:rPr>
                      </w:pPr>
                      <w:r>
                        <w:rPr>
                          <w:rFonts w:hint="eastAsia"/>
                          <w:sz w:val="18"/>
                          <w:szCs w:val="18"/>
                        </w:rPr>
                        <w:t>小四，黑体</w:t>
                      </w:r>
                      <w:r>
                        <w:rPr>
                          <w:rFonts w:hint="eastAsia"/>
                          <w:sz w:val="18"/>
                          <w:szCs w:val="18"/>
                          <w:lang w:eastAsia="zh-CN"/>
                        </w:rPr>
                        <w:t>，段首空两格</w:t>
                      </w:r>
                    </w:p>
                  </w:txbxContent>
                </v:textbox>
              </v:shape>
            </w:pict>
          </mc:Fallback>
        </mc:AlternateContent>
      </w:r>
      <w:r>
        <w:rPr>
          <w:rFonts w:hint="eastAsia" w:eastAsia="黑体"/>
          <w:sz w:val="32"/>
          <w:szCs w:val="32"/>
        </w:rPr>
        <mc:AlternateContent>
          <mc:Choice Requires="wps">
            <w:drawing>
              <wp:anchor distT="0" distB="0" distL="114300" distR="114300" simplePos="0" relativeHeight="252075008" behindDoc="0" locked="0" layoutInCell="1" allowOverlap="1">
                <wp:simplePos x="0" y="0"/>
                <wp:positionH relativeFrom="column">
                  <wp:posOffset>-721995</wp:posOffset>
                </wp:positionH>
                <wp:positionV relativeFrom="paragraph">
                  <wp:posOffset>-573405</wp:posOffset>
                </wp:positionV>
                <wp:extent cx="1828800" cy="792480"/>
                <wp:effectExtent l="5080" t="5080" r="128270" b="97790"/>
                <wp:wrapNone/>
                <wp:docPr id="32" name="自选图形 9"/>
                <wp:cNvGraphicFramePr/>
                <a:graphic xmlns:a="http://schemas.openxmlformats.org/drawingml/2006/main">
                  <a:graphicData uri="http://schemas.microsoft.com/office/word/2010/wordprocessingShape">
                    <wps:wsp>
                      <wps:cNvSpPr/>
                      <wps:spPr>
                        <a:xfrm>
                          <a:off x="0" y="0"/>
                          <a:ext cx="1828800" cy="792480"/>
                        </a:xfrm>
                        <a:prstGeom prst="wedgeEllipseCallout">
                          <a:avLst>
                            <a:gd name="adj1" fmla="val 55801"/>
                            <a:gd name="adj2" fmla="val 60255"/>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sz w:val="18"/>
                                <w:szCs w:val="18"/>
                              </w:rPr>
                            </w:pPr>
                            <w:r>
                              <w:rPr>
                                <w:rFonts w:hint="eastAsia"/>
                                <w:sz w:val="18"/>
                                <w:szCs w:val="18"/>
                              </w:rPr>
                              <w:t>黑体三号，居中（要顶格之后再居中）</w:t>
                            </w:r>
                          </w:p>
                        </w:txbxContent>
                      </wps:txbx>
                      <wps:bodyPr upright="1"/>
                    </wps:wsp>
                  </a:graphicData>
                </a:graphic>
              </wp:anchor>
            </w:drawing>
          </mc:Choice>
          <mc:Fallback>
            <w:pict>
              <v:shape id="自选图形 9" o:spid="_x0000_s1026" o:spt="63" type="#_x0000_t63" style="position:absolute;left:0pt;margin-left:-56.85pt;margin-top:-45.15pt;height:62.4pt;width:144pt;z-index:252075008;mso-width-relative:page;mso-height-relative:page;" fillcolor="#FFFFFF" filled="t" stroked="t" coordsize="21600,21600" o:gfxdata="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PV97HZ&#10;AAAACwEAAA8AAAAAAAAAAQAgAAAAIgAAAGRycy9kb3ducmV2LnhtbFBLAQIUABQAAAAIAIdO4kC9&#10;dxYwHwIAAEIEAAAOAAAAAAAAAAEAIAAAACgBAABkcnMvZTJvRG9jLnhtbFBLBQYAAAAABgAGAFkB&#10;AAC5BQAAAAA=&#10;" adj="22853,23815">
                <v:fill on="t" focussize="0,0"/>
                <v:stroke color="#000000" joinstyle="miter"/>
                <v:imagedata o:title=""/>
                <o:lock v:ext="edit" aspectratio="f"/>
                <v:textbox>
                  <w:txbxContent>
                    <w:p>
                      <w:pPr>
                        <w:jc w:val="left"/>
                        <w:rPr>
                          <w:rFonts w:hint="eastAsia"/>
                          <w:sz w:val="18"/>
                          <w:szCs w:val="18"/>
                        </w:rPr>
                      </w:pPr>
                      <w:r>
                        <w:rPr>
                          <w:rFonts w:hint="eastAsia"/>
                          <w:sz w:val="18"/>
                          <w:szCs w:val="18"/>
                        </w:rPr>
                        <w:t>黑体三号，居中（要顶格之后再居中）</w:t>
                      </w:r>
                    </w:p>
                  </w:txbxContent>
                </v:textbox>
              </v:shape>
            </w:pict>
          </mc:Fallback>
        </mc:AlternateContent>
      </w:r>
      <w:r>
        <w:rPr>
          <w:rFonts w:hint="default" w:ascii="黑体" w:hAnsi="宋体" w:eastAsia="黑体"/>
          <w:color w:val="000000"/>
          <w:sz w:val="32"/>
          <w:szCs w:val="32"/>
          <w:lang w:eastAsia="zh-CN"/>
        </w:rPr>
        <w:t>关于</w:t>
      </w:r>
      <w:r>
        <w:rPr>
          <w:rFonts w:hint="default" w:ascii="黑体" w:hAnsi="宋体" w:eastAsia="黑体"/>
          <w:color w:val="000000"/>
          <w:sz w:val="32"/>
          <w:szCs w:val="32"/>
        </w:rPr>
        <w:t>企业全面预算管理</w:t>
      </w:r>
      <w:r>
        <w:rPr>
          <w:rFonts w:hint="default" w:ascii="黑体" w:hAnsi="宋体" w:eastAsia="黑体"/>
          <w:color w:val="000000"/>
          <w:sz w:val="32"/>
          <w:szCs w:val="32"/>
          <w:lang w:eastAsia="zh-CN"/>
        </w:rPr>
        <w:t>的</w:t>
      </w:r>
      <w:r>
        <w:rPr>
          <w:rFonts w:hint="default" w:ascii="黑体" w:hAnsi="宋体" w:eastAsia="黑体"/>
          <w:color w:val="000000"/>
          <w:sz w:val="32"/>
          <w:szCs w:val="32"/>
        </w:rPr>
        <w:t>文献综述</w:t>
      </w:r>
    </w:p>
    <w:p>
      <w:pPr>
        <w:spacing w:line="360" w:lineRule="auto"/>
        <w:jc w:val="center"/>
        <w:rPr>
          <w:rFonts w:hint="default" w:ascii="黑体" w:hAnsi="宋体" w:eastAsia="黑体"/>
          <w:color w:val="000000"/>
          <w:sz w:val="32"/>
          <w:szCs w:val="32"/>
        </w:rPr>
      </w:pPr>
    </w:p>
    <w:p>
      <w:pPr>
        <w:adjustRightInd w:val="0"/>
        <w:snapToGrid w:val="0"/>
        <w:spacing w:line="360" w:lineRule="auto"/>
        <w:ind w:firstLine="640" w:firstLineChars="200"/>
        <w:rPr>
          <w:rFonts w:eastAsia="黑体"/>
          <w:b/>
          <w:sz w:val="32"/>
          <w:szCs w:val="32"/>
        </w:rPr>
      </w:pPr>
      <w:r>
        <w:rPr>
          <w:rFonts w:eastAsia="黑体"/>
          <w:sz w:val="32"/>
          <w:szCs w:val="32"/>
        </w:rPr>
        <mc:AlternateContent>
          <mc:Choice Requires="wps">
            <w:drawing>
              <wp:anchor distT="0" distB="0" distL="114300" distR="114300" simplePos="0" relativeHeight="252558336" behindDoc="0" locked="0" layoutInCell="1" allowOverlap="1">
                <wp:simplePos x="0" y="0"/>
                <wp:positionH relativeFrom="column">
                  <wp:posOffset>-1075055</wp:posOffset>
                </wp:positionH>
                <wp:positionV relativeFrom="paragraph">
                  <wp:posOffset>302895</wp:posOffset>
                </wp:positionV>
                <wp:extent cx="1146810" cy="899795"/>
                <wp:effectExtent l="5080" t="5080" r="86360" b="9525"/>
                <wp:wrapNone/>
                <wp:docPr id="4" name="自选图形 14"/>
                <wp:cNvGraphicFramePr/>
                <a:graphic xmlns:a="http://schemas.openxmlformats.org/drawingml/2006/main">
                  <a:graphicData uri="http://schemas.microsoft.com/office/word/2010/wordprocessingShape">
                    <wps:wsp>
                      <wps:cNvSpPr/>
                      <wps:spPr>
                        <a:xfrm>
                          <a:off x="0" y="0"/>
                          <a:ext cx="1146810" cy="899795"/>
                        </a:xfrm>
                        <a:prstGeom prst="wedgeEllipseCallout">
                          <a:avLst>
                            <a:gd name="adj1" fmla="val 55801"/>
                            <a:gd name="adj2" fmla="val 47051"/>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18"/>
                                <w:szCs w:val="18"/>
                              </w:rPr>
                            </w:pPr>
                            <w:r>
                              <w:rPr>
                                <w:rFonts w:hint="eastAsia"/>
                                <w:sz w:val="18"/>
                                <w:szCs w:val="18"/>
                                <w:lang w:eastAsia="zh-CN"/>
                              </w:rPr>
                              <w:t>内容为</w:t>
                            </w:r>
                            <w:r>
                              <w:rPr>
                                <w:rFonts w:hint="eastAsia"/>
                                <w:sz w:val="18"/>
                                <w:szCs w:val="18"/>
                              </w:rPr>
                              <w:t>小四，</w:t>
                            </w:r>
                            <w:r>
                              <w:rPr>
                                <w:rFonts w:hint="eastAsia"/>
                                <w:sz w:val="18"/>
                                <w:szCs w:val="18"/>
                                <w:lang w:eastAsia="zh-CN"/>
                              </w:rPr>
                              <w:t>楷体</w:t>
                            </w:r>
                            <w:r>
                              <w:rPr>
                                <w:rFonts w:hint="eastAsia"/>
                                <w:sz w:val="18"/>
                                <w:szCs w:val="18"/>
                                <w:lang w:val="en-US" w:eastAsia="zh-CN"/>
                              </w:rPr>
                              <w:t>GB2312</w:t>
                            </w:r>
                          </w:p>
                        </w:txbxContent>
                      </wps:txbx>
                      <wps:bodyPr upright="1"/>
                    </wps:wsp>
                  </a:graphicData>
                </a:graphic>
              </wp:anchor>
            </w:drawing>
          </mc:Choice>
          <mc:Fallback>
            <w:pict>
              <v:shape id="自选图形 14" o:spid="_x0000_s1026" o:spt="63" type="#_x0000_t63" style="position:absolute;left:0pt;margin-left:-84.65pt;margin-top:23.85pt;height:70.85pt;width:90.3pt;z-index:252558336;mso-width-relative:page;mso-height-relative:page;" fillcolor="#FFFFFF" filled="t" stroked="t" coordsize="21600,21600" o:gfxdata="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MOo9dkA&#10;AAAKAQAADwAAAAAAAAABACAAAAAiAAAAZHJzL2Rvd25yZXYueG1sUEsBAhQAFAAAAAgAh07iQAGx&#10;+cEeAgAAQgQAAA4AAAAAAAAAAQAgAAAAKAEAAGRycy9lMm9Eb2MueG1sUEsFBgAAAAAGAAYAWQEA&#10;ALgFAAAAAA==&#10;" adj="22853,20963">
                <v:fill on="t" focussize="0,0"/>
                <v:stroke color="#000000" joinstyle="miter"/>
                <v:imagedata o:title=""/>
                <o:lock v:ext="edit" aspectratio="f"/>
                <v:textbox>
                  <w:txbxContent>
                    <w:p>
                      <w:pPr>
                        <w:rPr>
                          <w:rFonts w:hint="eastAsia"/>
                          <w:sz w:val="18"/>
                          <w:szCs w:val="18"/>
                        </w:rPr>
                      </w:pPr>
                      <w:r>
                        <w:rPr>
                          <w:rFonts w:hint="eastAsia"/>
                          <w:sz w:val="18"/>
                          <w:szCs w:val="18"/>
                          <w:lang w:eastAsia="zh-CN"/>
                        </w:rPr>
                        <w:t>内容为</w:t>
                      </w:r>
                      <w:r>
                        <w:rPr>
                          <w:rFonts w:hint="eastAsia"/>
                          <w:sz w:val="18"/>
                          <w:szCs w:val="18"/>
                        </w:rPr>
                        <w:t>小四，</w:t>
                      </w:r>
                      <w:r>
                        <w:rPr>
                          <w:rFonts w:hint="eastAsia"/>
                          <w:sz w:val="18"/>
                          <w:szCs w:val="18"/>
                          <w:lang w:eastAsia="zh-CN"/>
                        </w:rPr>
                        <w:t>楷体</w:t>
                      </w:r>
                      <w:r>
                        <w:rPr>
                          <w:rFonts w:hint="eastAsia"/>
                          <w:sz w:val="18"/>
                          <w:szCs w:val="18"/>
                          <w:lang w:val="en-US" w:eastAsia="zh-CN"/>
                        </w:rPr>
                        <w:t>GB2312</w:t>
                      </w:r>
                    </w:p>
                  </w:txbxContent>
                </v:textbox>
              </v:shape>
            </w:pict>
          </mc:Fallback>
        </mc:AlternateContent>
      </w:r>
      <w:r>
        <w:rPr>
          <w:rFonts w:hint="eastAsia" w:eastAsia="黑体"/>
          <w:sz w:val="24"/>
        </w:rPr>
        <w:t>摘</w:t>
      </w:r>
      <w:r>
        <w:rPr>
          <w:rFonts w:hint="eastAsia" w:eastAsia="黑体"/>
          <w:sz w:val="24"/>
          <w:lang w:val="en-US" w:eastAsia="zh-CN"/>
        </w:rPr>
        <w:t xml:space="preserve"> </w:t>
      </w:r>
      <w:r>
        <w:rPr>
          <w:rFonts w:hint="eastAsia" w:eastAsia="黑体"/>
          <w:sz w:val="24"/>
        </w:rPr>
        <w:t>要：</w:t>
      </w:r>
      <w:r>
        <w:rPr>
          <w:rFonts w:hint="eastAsia" w:eastAsia="楷体_GB2312"/>
          <w:color w:val="000000"/>
          <w:sz w:val="24"/>
        </w:rPr>
        <w:t>作为现代企业管理模式，全面预算管理被视为内部管理体系的重要组成部分，广泛应用于各种企业。但由于我国全面预算管理实行时间较短，缺乏实务处理经验，</w:t>
      </w:r>
      <w:r>
        <w:rPr>
          <w:rFonts w:hint="eastAsia" w:eastAsia="楷体_GB2312"/>
          <w:color w:val="auto"/>
          <w:sz w:val="24"/>
        </w:rPr>
        <w:t>企业</w:t>
      </w:r>
      <w:r>
        <w:rPr>
          <w:rFonts w:hint="eastAsia" w:eastAsia="楷体_GB2312"/>
          <w:color w:val="auto"/>
          <w:sz w:val="24"/>
          <w:lang w:eastAsia="zh-CN"/>
        </w:rPr>
        <w:t>在</w:t>
      </w:r>
      <w:r>
        <w:rPr>
          <w:rFonts w:hint="eastAsia" w:eastAsia="楷体_GB2312"/>
          <w:color w:val="auto"/>
          <w:sz w:val="24"/>
        </w:rPr>
        <w:t>对全面预算管理的认识和实践操作中存在很多盲点</w:t>
      </w:r>
      <w:r>
        <w:rPr>
          <w:rFonts w:hint="eastAsia" w:eastAsia="楷体_GB2312"/>
          <w:color w:val="000000"/>
          <w:sz w:val="24"/>
        </w:rPr>
        <w:t>。本文从不同领域角度分析了国内全面预算管理的相关文献，期望为我国各领域企业有效开展全面预算管理提供参考。</w:t>
      </w:r>
    </w:p>
    <w:p>
      <w:pPr>
        <w:adjustRightInd w:val="0"/>
        <w:snapToGrid w:val="0"/>
        <w:spacing w:line="360" w:lineRule="auto"/>
        <w:ind w:firstLine="643" w:firstLineChars="200"/>
        <w:rPr>
          <w:rFonts w:eastAsia="黑体"/>
          <w:sz w:val="24"/>
        </w:rPr>
      </w:pPr>
      <w:r>
        <w:rPr>
          <w:rFonts w:eastAsia="黑体"/>
          <w:b/>
          <w:sz w:val="32"/>
          <w:szCs w:val="32"/>
        </w:rPr>
        <mc:AlternateContent>
          <mc:Choice Requires="wps">
            <w:drawing>
              <wp:anchor distT="0" distB="0" distL="114300" distR="114300" simplePos="0" relativeHeight="252113920" behindDoc="0" locked="0" layoutInCell="1" allowOverlap="1">
                <wp:simplePos x="0" y="0"/>
                <wp:positionH relativeFrom="column">
                  <wp:posOffset>4104640</wp:posOffset>
                </wp:positionH>
                <wp:positionV relativeFrom="paragraph">
                  <wp:posOffset>207645</wp:posOffset>
                </wp:positionV>
                <wp:extent cx="2485390" cy="389890"/>
                <wp:effectExtent l="116205" t="4445" r="8255" b="5715"/>
                <wp:wrapNone/>
                <wp:docPr id="43" name="自选图形 15"/>
                <wp:cNvGraphicFramePr/>
                <a:graphic xmlns:a="http://schemas.openxmlformats.org/drawingml/2006/main">
                  <a:graphicData uri="http://schemas.microsoft.com/office/word/2010/wordprocessingShape">
                    <wps:wsp>
                      <wps:cNvSpPr/>
                      <wps:spPr>
                        <a:xfrm>
                          <a:off x="0" y="0"/>
                          <a:ext cx="2485390" cy="389890"/>
                        </a:xfrm>
                        <a:prstGeom prst="wedgeEllipseCallout">
                          <a:avLst>
                            <a:gd name="adj1" fmla="val -53375"/>
                            <a:gd name="adj2" fmla="val -42199"/>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18"/>
                                <w:szCs w:val="18"/>
                              </w:rPr>
                            </w:pPr>
                            <w:r>
                              <w:rPr>
                                <w:rFonts w:hint="eastAsia"/>
                                <w:sz w:val="18"/>
                                <w:szCs w:val="18"/>
                              </w:rPr>
                              <w:t>末尾无标点，下空两行</w:t>
                            </w:r>
                          </w:p>
                          <w:p>
                            <w:pPr>
                              <w:rPr>
                                <w:rFonts w:hint="eastAsia"/>
                              </w:rPr>
                            </w:pPr>
                          </w:p>
                        </w:txbxContent>
                      </wps:txbx>
                      <wps:bodyPr upright="1"/>
                    </wps:wsp>
                  </a:graphicData>
                </a:graphic>
              </wp:anchor>
            </w:drawing>
          </mc:Choice>
          <mc:Fallback>
            <w:pict>
              <v:shape id="自选图形 15" o:spid="_x0000_s1026" o:spt="63" type="#_x0000_t63" style="position:absolute;left:0pt;margin-left:323.2pt;margin-top:16.35pt;height:30.7pt;width:195.7pt;z-index:252113920;mso-width-relative:page;mso-height-relative:page;" fillcolor="#FFFFFF" filled="t" stroked="t" coordsize="21600,21600" o:gfxdata="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02o2sNkAAAAKAQAADwAAAAAAAAABACAAAAAiAAAAZHJzL2Rvd25yZXYueG1sUEsBAhQAFAAAAAgA&#10;h07iQAZIv+EkAgAARQQAAA4AAAAAAAAAAQAgAAAAKAEAAGRycy9lMm9Eb2MueG1sUEsFBgAAAAAG&#10;AAYAWQEAAL4FAAAAAA==&#10;" adj="-729,1685">
                <v:fill on="t" focussize="0,0"/>
                <v:stroke color="#000000" joinstyle="miter"/>
                <v:imagedata o:title=""/>
                <o:lock v:ext="edit" aspectratio="f"/>
                <v:textbox>
                  <w:txbxContent>
                    <w:p>
                      <w:pPr>
                        <w:rPr>
                          <w:rFonts w:hint="eastAsia"/>
                          <w:sz w:val="18"/>
                          <w:szCs w:val="18"/>
                        </w:rPr>
                      </w:pPr>
                      <w:r>
                        <w:rPr>
                          <w:rFonts w:hint="eastAsia"/>
                          <w:sz w:val="18"/>
                          <w:szCs w:val="18"/>
                        </w:rPr>
                        <w:t>末尾无标点，下空两行</w:t>
                      </w:r>
                    </w:p>
                    <w:p>
                      <w:pPr>
                        <w:rPr>
                          <w:rFonts w:hint="eastAsia"/>
                        </w:rPr>
                      </w:pPr>
                    </w:p>
                  </w:txbxContent>
                </v:textbox>
              </v:shape>
            </w:pict>
          </mc:Fallback>
        </mc:AlternateContent>
      </w:r>
      <w:r>
        <w:rPr>
          <w:rFonts w:eastAsia="黑体"/>
          <w:sz w:val="24"/>
        </w:rPr>
        <w:t>关键词：</w:t>
      </w:r>
      <w:r>
        <w:rPr>
          <w:rFonts w:hint="eastAsia" w:eastAsia="楷体_GB2312"/>
          <w:sz w:val="24"/>
          <w:lang w:eastAsia="zh-CN"/>
        </w:rPr>
        <w:t>全面预算管理</w:t>
      </w:r>
      <w:r>
        <w:rPr>
          <w:rFonts w:eastAsia="楷体_GB2312"/>
          <w:sz w:val="24"/>
        </w:rPr>
        <w:t>；</w:t>
      </w:r>
      <w:r>
        <w:rPr>
          <w:rFonts w:hint="eastAsia" w:eastAsia="楷体_GB2312"/>
          <w:sz w:val="24"/>
          <w:lang w:eastAsia="zh-CN"/>
        </w:rPr>
        <w:t>预算编制</w:t>
      </w:r>
      <w:r>
        <w:rPr>
          <w:rFonts w:eastAsia="楷体_GB2312"/>
          <w:sz w:val="24"/>
        </w:rPr>
        <w:t>；</w:t>
      </w:r>
      <w:r>
        <w:rPr>
          <w:rFonts w:hint="eastAsia" w:eastAsia="楷体_GB2312"/>
          <w:sz w:val="24"/>
          <w:lang w:eastAsia="zh-CN"/>
        </w:rPr>
        <w:t>执行与控制</w:t>
      </w:r>
      <w:r>
        <w:rPr>
          <w:rFonts w:eastAsia="楷体_GB2312"/>
          <w:sz w:val="24"/>
        </w:rPr>
        <w:t>；</w:t>
      </w:r>
      <w:r>
        <w:rPr>
          <w:rFonts w:hint="eastAsia" w:eastAsia="楷体_GB2312"/>
          <w:sz w:val="24"/>
          <w:lang w:eastAsia="zh-CN"/>
        </w:rPr>
        <w:t>体系建设</w:t>
      </w:r>
    </w:p>
    <w:p>
      <w:pPr>
        <w:adjustRightInd w:val="0"/>
        <w:snapToGrid w:val="0"/>
        <w:spacing w:line="360" w:lineRule="auto"/>
        <w:rPr>
          <w:rFonts w:hint="default" w:eastAsia="楷体_GB2312"/>
          <w:color w:val="000000"/>
          <w:sz w:val="24"/>
        </w:rPr>
      </w:pPr>
      <w:r>
        <w:rPr>
          <w:rFonts w:hint="eastAsia" w:eastAsia="楷体_GB2312"/>
          <w:color w:val="000000"/>
          <w:sz w:val="24"/>
        </w:rPr>
        <mc:AlternateContent>
          <mc:Choice Requires="wps">
            <w:drawing>
              <wp:anchor distT="0" distB="0" distL="114300" distR="114300" simplePos="0" relativeHeight="252077056" behindDoc="0" locked="0" layoutInCell="1" allowOverlap="1">
                <wp:simplePos x="0" y="0"/>
                <wp:positionH relativeFrom="column">
                  <wp:posOffset>-1007110</wp:posOffset>
                </wp:positionH>
                <wp:positionV relativeFrom="paragraph">
                  <wp:posOffset>140335</wp:posOffset>
                </wp:positionV>
                <wp:extent cx="2560955" cy="955040"/>
                <wp:effectExtent l="6350" t="6350" r="823595" b="10160"/>
                <wp:wrapNone/>
                <wp:docPr id="35" name="椭圆形标注 35"/>
                <wp:cNvGraphicFramePr/>
                <a:graphic xmlns:a="http://schemas.openxmlformats.org/drawingml/2006/main">
                  <a:graphicData uri="http://schemas.microsoft.com/office/word/2010/wordprocessingShape">
                    <wps:wsp>
                      <wps:cNvSpPr/>
                      <wps:spPr>
                        <a:xfrm>
                          <a:off x="0" y="0"/>
                          <a:ext cx="2560955" cy="955040"/>
                        </a:xfrm>
                        <a:prstGeom prst="wedgeEllipseCallout">
                          <a:avLst>
                            <a:gd name="adj1" fmla="val 79556"/>
                            <a:gd name="adj2" fmla="val -1329"/>
                          </a:avLst>
                        </a:prstGeom>
                      </wps:spPr>
                      <wps:style>
                        <a:lnRef idx="2">
                          <a:schemeClr val="dk1"/>
                        </a:lnRef>
                        <a:fillRef idx="1">
                          <a:schemeClr val="lt1"/>
                        </a:fillRef>
                        <a:effectRef idx="0">
                          <a:schemeClr val="dk1"/>
                        </a:effectRef>
                        <a:fontRef idx="minor">
                          <a:schemeClr val="dk1"/>
                        </a:fontRef>
                      </wps:style>
                      <wps:txbx>
                        <w:txbxContent>
                          <w:p>
                            <w:pPr>
                              <w:jc w:val="left"/>
                              <w:rPr>
                                <w:rFonts w:hint="eastAsia"/>
                                <w:sz w:val="18"/>
                                <w:szCs w:val="18"/>
                              </w:rPr>
                            </w:pPr>
                            <w:r>
                              <w:rPr>
                                <w:rFonts w:hint="eastAsia"/>
                                <w:sz w:val="18"/>
                                <w:szCs w:val="18"/>
                              </w:rPr>
                              <w:t>大纲级别：一级，黑体三号，居中（要顶格之后再居中）。</w:t>
                            </w:r>
                          </w:p>
                          <w:p>
                            <w:pPr>
                              <w:jc w:val="left"/>
                              <w:rPr>
                                <w:rFonts w:hint="eastAsia"/>
                                <w:sz w:val="18"/>
                                <w:szCs w:val="18"/>
                              </w:rPr>
                            </w:pPr>
                            <w:r>
                              <w:rPr>
                                <w:rFonts w:hint="eastAsia"/>
                                <w:sz w:val="18"/>
                                <w:szCs w:val="18"/>
                              </w:rPr>
                              <w:t>上下各空一行</w:t>
                            </w:r>
                          </w:p>
                          <w:p>
                            <w:pPr>
                              <w:jc w:val="center"/>
                              <w:rPr>
                                <w:rFonts w:hint="eastAsia"/>
                                <w:sz w:val="18"/>
                                <w:szCs w:val="1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3" type="#_x0000_t63" style="position:absolute;left:0pt;margin-left:-79.3pt;margin-top:11.05pt;height:75.2pt;width:201.65pt;z-index:252077056;v-text-anchor:middle;mso-width-relative:page;mso-height-relative:page;" fillcolor="#FFFFFF [3201]" filled="t" stroked="t" coordsize="21600,21600" o:gfxdata="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OAE3OdsAAAALAQAADwAAAAAAAAABACAAAAAiAAAAZHJzL2Rvd25yZXYueG1sUEsBAhQAFAAA&#10;AAgAh07iQPHfxeSXAgAAHAUAAA4AAAAAAAAAAQAgAAAAKgEAAGRycy9lMm9Eb2MueG1sUEsFBgAA&#10;AAAGAAYAWQEAADMGAAAAAA==&#10;" adj="27984,10513">
                <v:fill on="t" focussize="0,0"/>
                <v:stroke weight="1pt" color="#000000 [3200]" miterlimit="8" joinstyle="miter"/>
                <v:imagedata o:title=""/>
                <o:lock v:ext="edit" aspectratio="f"/>
                <v:textbox>
                  <w:txbxContent>
                    <w:p>
                      <w:pPr>
                        <w:jc w:val="left"/>
                        <w:rPr>
                          <w:rFonts w:hint="eastAsia"/>
                          <w:sz w:val="18"/>
                          <w:szCs w:val="18"/>
                        </w:rPr>
                      </w:pPr>
                      <w:r>
                        <w:rPr>
                          <w:rFonts w:hint="eastAsia"/>
                          <w:sz w:val="18"/>
                          <w:szCs w:val="18"/>
                        </w:rPr>
                        <w:t>大纲级别：一级，黑体三号，居中（要顶格之后再居中）。</w:t>
                      </w:r>
                    </w:p>
                    <w:p>
                      <w:pPr>
                        <w:jc w:val="left"/>
                        <w:rPr>
                          <w:rFonts w:hint="eastAsia"/>
                          <w:sz w:val="18"/>
                          <w:szCs w:val="18"/>
                        </w:rPr>
                      </w:pPr>
                      <w:r>
                        <w:rPr>
                          <w:rFonts w:hint="eastAsia"/>
                          <w:sz w:val="18"/>
                          <w:szCs w:val="18"/>
                        </w:rPr>
                        <w:t>上下各空一行</w:t>
                      </w:r>
                    </w:p>
                    <w:p>
                      <w:pPr>
                        <w:jc w:val="center"/>
                        <w:rPr>
                          <w:rFonts w:hint="eastAsia"/>
                          <w:sz w:val="18"/>
                          <w:szCs w:val="18"/>
                        </w:rPr>
                      </w:pPr>
                    </w:p>
                  </w:txbxContent>
                </v:textbox>
              </v:shape>
            </w:pict>
          </mc:Fallback>
        </mc:AlternateContent>
      </w:r>
    </w:p>
    <w:p>
      <w:pPr>
        <w:numPr>
          <w:ilvl w:val="0"/>
          <w:numId w:val="1"/>
        </w:numPr>
        <w:spacing w:line="360" w:lineRule="auto"/>
        <w:jc w:val="center"/>
        <w:rPr>
          <w:rFonts w:hint="default"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lang w:eastAsia="zh-CN"/>
        </w:rPr>
        <w:t>引言</w:t>
      </w:r>
    </w:p>
    <w:p>
      <w:pPr>
        <w:numPr>
          <w:ilvl w:val="0"/>
          <w:numId w:val="0"/>
        </w:numPr>
        <w:spacing w:line="360" w:lineRule="auto"/>
        <w:jc w:val="both"/>
        <w:rPr>
          <w:rFonts w:hint="eastAsia" w:ascii="宋体" w:hAnsi="宋体" w:eastAsia="宋体" w:cs="宋体"/>
          <w:kern w:val="0"/>
          <w:sz w:val="24"/>
          <w:szCs w:val="24"/>
          <w:lang w:eastAsia="zh-CN"/>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20" w:firstLineChars="100"/>
        <w:jc w:val="both"/>
        <w:textAlignment w:val="auto"/>
        <w:outlineLvl w:val="9"/>
        <w:rPr>
          <w:rFonts w:hint="default" w:ascii="Times New Roman" w:hAnsi="Times New Roman" w:cs="Times New Roman"/>
          <w:kern w:val="0"/>
          <w:sz w:val="24"/>
          <w:lang w:eastAsia="zh-CN"/>
        </w:rPr>
      </w:pPr>
      <w:r>
        <w:rPr>
          <w:sz w:val="42"/>
        </w:rPr>
        <mc:AlternateContent>
          <mc:Choice Requires="wps">
            <w:drawing>
              <wp:anchor distT="0" distB="0" distL="114300" distR="114300" simplePos="0" relativeHeight="251659264" behindDoc="0" locked="0" layoutInCell="1" allowOverlap="1">
                <wp:simplePos x="0" y="0"/>
                <wp:positionH relativeFrom="column">
                  <wp:posOffset>-1080135</wp:posOffset>
                </wp:positionH>
                <wp:positionV relativeFrom="paragraph">
                  <wp:posOffset>1074420</wp:posOffset>
                </wp:positionV>
                <wp:extent cx="2560955" cy="1217295"/>
                <wp:effectExtent l="6350" t="6350" r="328295" b="14605"/>
                <wp:wrapNone/>
                <wp:docPr id="2" name="椭圆形标注 2"/>
                <wp:cNvGraphicFramePr/>
                <a:graphic xmlns:a="http://schemas.openxmlformats.org/drawingml/2006/main">
                  <a:graphicData uri="http://schemas.microsoft.com/office/word/2010/wordprocessingShape">
                    <wps:wsp>
                      <wps:cNvSpPr/>
                      <wps:spPr>
                        <a:xfrm>
                          <a:off x="501650" y="1344295"/>
                          <a:ext cx="2560955" cy="1217295"/>
                        </a:xfrm>
                        <a:prstGeom prst="wedgeEllipseCallout">
                          <a:avLst>
                            <a:gd name="adj1" fmla="val 61306"/>
                            <a:gd name="adj2" fmla="val -46244"/>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sz w:val="18"/>
                                <w:szCs w:val="18"/>
                              </w:rPr>
                              <w:t>除标题外，其他字号字体为“宋体，小四，行距1.5”</w:t>
                            </w:r>
                            <w:r>
                              <w:rPr>
                                <w:rFonts w:hint="eastAsia"/>
                                <w:sz w:val="18"/>
                                <w:szCs w:val="18"/>
                                <w:lang w:eastAsia="zh-CN"/>
                              </w:rPr>
                              <w:t>，</w:t>
                            </w:r>
                            <w:r>
                              <w:rPr>
                                <w:rFonts w:hint="eastAsia"/>
                                <w:sz w:val="18"/>
                                <w:szCs w:val="18"/>
                              </w:rPr>
                              <w:t>起首行前面空两格中文字符</w:t>
                            </w:r>
                            <w:r>
                              <w:rPr>
                                <w:rFonts w:hint="eastAsia"/>
                                <w:sz w:val="18"/>
                                <w:szCs w:val="18"/>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3" type="#_x0000_t63" style="position:absolute;left:0pt;margin-left:-85.05pt;margin-top:84.6pt;height:95.85pt;width:201.65pt;z-index:251659264;v-text-anchor:middle;mso-width-relative:page;mso-height-relative:page;" fillcolor="#FFFFFF [3201]" filled="t" stroked="t" coordsize="21600,21600" o:gfxdata="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DyZZhPZAAAADAEAAA8AAAAAAAAAAQAgAAAAIgAAAGRycy9kb3ducmV2Lnht&#10;bFBLAQIUABQAAAAIAIdO4kCyIdg7owIAACcFAAAOAAAAAAAAAAEAIAAAACgBAABkcnMvZTJvRG9j&#10;LnhtbFBLBQYAAAAABgAGAFkBAAA9BgAAAAA=&#10;" adj="24042,811">
                <v:fill on="t" focussize="0,0"/>
                <v:stroke weight="1pt" color="#000000 [3200]" miterlimit="8" joinstyle="miter"/>
                <v:imagedata o:title=""/>
                <o:lock v:ext="edit" aspectratio="f"/>
                <v:textbox>
                  <w:txbxContent>
                    <w:p>
                      <w:pPr>
                        <w:jc w:val="center"/>
                      </w:pPr>
                      <w:r>
                        <w:rPr>
                          <w:rFonts w:hint="eastAsia"/>
                          <w:sz w:val="18"/>
                          <w:szCs w:val="18"/>
                        </w:rPr>
                        <w:t>除标题外，其他字号字体为“宋体，小四，行距1.5”</w:t>
                      </w:r>
                      <w:r>
                        <w:rPr>
                          <w:rFonts w:hint="eastAsia"/>
                          <w:sz w:val="18"/>
                          <w:szCs w:val="18"/>
                          <w:lang w:eastAsia="zh-CN"/>
                        </w:rPr>
                        <w:t>，</w:t>
                      </w:r>
                      <w:r>
                        <w:rPr>
                          <w:rFonts w:hint="eastAsia"/>
                          <w:sz w:val="18"/>
                          <w:szCs w:val="18"/>
                        </w:rPr>
                        <w:t>起首行前面空两格中文字符</w:t>
                      </w:r>
                      <w:r>
                        <w:rPr>
                          <w:rFonts w:hint="eastAsia"/>
                          <w:sz w:val="18"/>
                          <w:szCs w:val="18"/>
                          <w:lang w:eastAsia="zh-CN"/>
                        </w:rPr>
                        <w:t>。</w:t>
                      </w:r>
                    </w:p>
                  </w:txbxContent>
                </v:textbox>
              </v:shape>
            </w:pict>
          </mc:Fallback>
        </mc:AlternateContent>
      </w:r>
      <w:r>
        <w:rPr>
          <w:rFonts w:hint="default" w:ascii="Times New Roman" w:hAnsi="Times New Roman" w:cs="Times New Roman"/>
          <w:kern w:val="0"/>
          <w:sz w:val="24"/>
          <w:lang w:eastAsia="zh-CN"/>
        </w:rPr>
        <w:t xml:space="preserve">国内学者对预算管理的初步探索始于二十世纪七十年代末到八十年代初，这个时期的预算管理到处体现着当时计划经济的痕迹，严格来说当时的理论研究是没有构建出一个较为独立的预算管理理论体系。伴随着我国社会主义市场经济的发展，预算管理思想逐渐被企业重视，研究多集中于我国预算管理的历史演进，集团公司运行体系的模式和现存问题，全面预算管理的功能和实施过程中的问题，新型管理工具、理念在预算管理中运用的一些研究。 </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320" w:firstLineChars="100"/>
        <w:jc w:val="both"/>
        <w:textAlignment w:val="auto"/>
        <w:outlineLvl w:val="9"/>
        <w:rPr>
          <w:rFonts w:hint="default" w:ascii="Times New Roman" w:hAnsi="Times New Roman" w:cs="Times New Roman"/>
          <w:kern w:val="0"/>
          <w:sz w:val="24"/>
          <w:lang w:eastAsia="zh-CN"/>
        </w:rPr>
      </w:pPr>
      <w:r>
        <w:rPr>
          <w:rFonts w:hint="eastAsia" w:ascii="黑体" w:hAnsi="宋体" w:eastAsia="黑体"/>
          <w:color w:val="000000"/>
          <w:sz w:val="32"/>
          <w:szCs w:val="32"/>
        </w:rPr>
        <mc:AlternateContent>
          <mc:Choice Requires="wps">
            <w:drawing>
              <wp:anchor distT="0" distB="0" distL="114300" distR="114300" simplePos="0" relativeHeight="251658240" behindDoc="0" locked="0" layoutInCell="1" allowOverlap="1">
                <wp:simplePos x="0" y="0"/>
                <wp:positionH relativeFrom="column">
                  <wp:posOffset>3852545</wp:posOffset>
                </wp:positionH>
                <wp:positionV relativeFrom="paragraph">
                  <wp:posOffset>313055</wp:posOffset>
                </wp:positionV>
                <wp:extent cx="2733675" cy="2665095"/>
                <wp:effectExtent l="509905" t="6350" r="13970" b="14605"/>
                <wp:wrapNone/>
                <wp:docPr id="1" name="椭圆形标注 1"/>
                <wp:cNvGraphicFramePr/>
                <a:graphic xmlns:a="http://schemas.openxmlformats.org/drawingml/2006/main">
                  <a:graphicData uri="http://schemas.microsoft.com/office/word/2010/wordprocessingShape">
                    <wps:wsp>
                      <wps:cNvSpPr/>
                      <wps:spPr>
                        <a:xfrm>
                          <a:off x="4496435" y="1498600"/>
                          <a:ext cx="2733675" cy="2665095"/>
                        </a:xfrm>
                        <a:prstGeom prst="wedgeEllipseCallout">
                          <a:avLst>
                            <a:gd name="adj1" fmla="val -68111"/>
                            <a:gd name="adj2" fmla="val -14273"/>
                          </a:avLst>
                        </a:prstGeom>
                      </wps:spPr>
                      <wps:style>
                        <a:lnRef idx="2">
                          <a:schemeClr val="dk1"/>
                        </a:lnRef>
                        <a:fillRef idx="1">
                          <a:schemeClr val="lt1"/>
                        </a:fillRef>
                        <a:effectRef idx="0">
                          <a:schemeClr val="dk1"/>
                        </a:effectRef>
                        <a:fontRef idx="minor">
                          <a:schemeClr val="dk1"/>
                        </a:fontRef>
                      </wps:style>
                      <wps:txbx>
                        <w:txbxContent>
                          <w:p>
                            <w:pPr>
                              <w:rPr>
                                <w:color w:val="FFFFFF"/>
                                <w:sz w:val="18"/>
                                <w:szCs w:val="18"/>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pPr>
                            <w:r>
                              <w:rPr>
                                <w:rFonts w:hint="eastAsia"/>
                                <w:b/>
                                <w:sz w:val="18"/>
                                <w:szCs w:val="18"/>
                              </w:rPr>
                              <w:t>注：</w:t>
                            </w:r>
                            <w:r>
                              <w:rPr>
                                <w:rFonts w:hint="eastAsia"/>
                                <w:sz w:val="18"/>
                                <w:szCs w:val="18"/>
                              </w:rPr>
                              <w:t>（1）此处列出的“文献综述”仅作为字体、字号等书写格式方面的参考，无意要求语句表达上的千篇一律；</w:t>
                            </w:r>
                            <w:r>
                              <w:rPr>
                                <w:rFonts w:hint="eastAsia"/>
                                <w:sz w:val="18"/>
                                <w:szCs w:val="18"/>
                                <w:lang w:eastAsia="zh-CN"/>
                              </w:rPr>
                              <w:t>（</w:t>
                            </w:r>
                            <w:r>
                              <w:rPr>
                                <w:rFonts w:hint="eastAsia"/>
                                <w:sz w:val="18"/>
                                <w:szCs w:val="18"/>
                                <w:lang w:val="en-US" w:eastAsia="zh-CN"/>
                              </w:rPr>
                              <w:t>2</w:t>
                            </w:r>
                            <w:r>
                              <w:rPr>
                                <w:rFonts w:hint="eastAsia"/>
                                <w:sz w:val="18"/>
                                <w:szCs w:val="18"/>
                                <w:lang w:eastAsia="zh-CN"/>
                              </w:rPr>
                              <w:t>）</w:t>
                            </w:r>
                            <w:r>
                              <w:rPr>
                                <w:rFonts w:hint="eastAsia" w:cs="宋体"/>
                                <w:color w:val="000000"/>
                                <w:kern w:val="0"/>
                                <w:sz w:val="18"/>
                                <w:szCs w:val="18"/>
                              </w:rPr>
                              <w:t>文献综述在逻辑上要合理，</w:t>
                            </w:r>
                            <w:r>
                              <w:rPr>
                                <w:rFonts w:hint="eastAsia" w:cs="宋体"/>
                                <w:color w:val="000000"/>
                                <w:kern w:val="0"/>
                                <w:sz w:val="18"/>
                                <w:szCs w:val="18"/>
                                <w:highlight w:val="yellow"/>
                              </w:rPr>
                              <w:t>可按不同的问题进行综述，还可按不同的观点进行比较综述。</w:t>
                            </w:r>
                            <w:r>
                              <w:rPr>
                                <w:rFonts w:hint="eastAsia" w:cs="宋体"/>
                                <w:color w:val="000000"/>
                                <w:kern w:val="0"/>
                                <w:sz w:val="18"/>
                                <w:szCs w:val="18"/>
                                <w:highlight w:val="none"/>
                                <w:lang w:eastAsia="zh-CN"/>
                              </w:rPr>
                              <w:t>（</w:t>
                            </w:r>
                            <w:r>
                              <w:rPr>
                                <w:rFonts w:hint="eastAsia" w:cs="宋体"/>
                                <w:color w:val="000000"/>
                                <w:kern w:val="0"/>
                                <w:sz w:val="18"/>
                                <w:szCs w:val="18"/>
                                <w:highlight w:val="none"/>
                                <w:lang w:val="en-US" w:eastAsia="zh-CN"/>
                              </w:rPr>
                              <w:t>3</w:t>
                            </w:r>
                            <w:r>
                              <w:rPr>
                                <w:rFonts w:hint="eastAsia" w:cs="宋体"/>
                                <w:color w:val="000000"/>
                                <w:kern w:val="0"/>
                                <w:sz w:val="18"/>
                                <w:szCs w:val="18"/>
                                <w:highlight w:val="none"/>
                                <w:lang w:eastAsia="zh-CN"/>
                              </w:rPr>
                              <w:t>）</w:t>
                            </w:r>
                            <w:r>
                              <w:rPr>
                                <w:rFonts w:hint="eastAsia"/>
                                <w:sz w:val="18"/>
                                <w:szCs w:val="18"/>
                              </w:rPr>
                              <w:t>参考文献出现顺序与文中保持一致</w:t>
                            </w:r>
                            <w:r>
                              <w:rPr>
                                <w:rFonts w:hint="eastAsia"/>
                                <w:sz w:val="18"/>
                                <w:szCs w:val="18"/>
                                <w:lang w:eastAsia="zh-CN"/>
                              </w:rPr>
                              <w:t>，并做好</w:t>
                            </w:r>
                            <w:r>
                              <w:rPr>
                                <w:rFonts w:hint="eastAsia"/>
                                <w:sz w:val="18"/>
                                <w:szCs w:val="18"/>
                                <w:highlight w:val="yellow"/>
                                <w:lang w:eastAsia="zh-CN"/>
                              </w:rPr>
                              <w:t>尾注</w:t>
                            </w:r>
                            <w:r>
                              <w:rPr>
                                <w:rFonts w:hint="eastAsia"/>
                                <w:sz w:val="18"/>
                                <w:szCs w:val="18"/>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3" type="#_x0000_t63" style="position:absolute;left:0pt;margin-left:303.35pt;margin-top:24.65pt;height:209.85pt;width:215.25pt;z-index:251658240;v-text-anchor:middle;mso-width-relative:page;mso-height-relative:page;" fillcolor="#FFFFFF [3201]" filled="t" stroked="t" coordsize="21600,21600" o:gfxdata="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DffWwHZAAAACwEAAA8AAAAAAAAAAQAgAAAAIgAAAGRycy9kb3ducmV2&#10;LnhtbFBLAQIUABQAAAAIAIdO4kDXDycppgIAACkFAAAOAAAAAAAAAAEAIAAAACgBAABkcnMvZTJv&#10;RG9jLnhtbFBLBQYAAAAABgAGAFkBAABABgAAAAA=&#10;" adj="-3912,7717">
                <v:fill on="t" focussize="0,0"/>
                <v:stroke weight="1pt" color="#000000 [3200]" miterlimit="8" joinstyle="miter"/>
                <v:imagedata o:title=""/>
                <o:lock v:ext="edit" aspectratio="f"/>
                <v:textbox>
                  <w:txbxContent>
                    <w:p>
                      <w:pPr>
                        <w:rPr>
                          <w:color w:val="FFFFFF"/>
                          <w:sz w:val="18"/>
                          <w:szCs w:val="18"/>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pPr>
                      <w:r>
                        <w:rPr>
                          <w:rFonts w:hint="eastAsia"/>
                          <w:b/>
                          <w:sz w:val="18"/>
                          <w:szCs w:val="18"/>
                        </w:rPr>
                        <w:t>注：</w:t>
                      </w:r>
                      <w:r>
                        <w:rPr>
                          <w:rFonts w:hint="eastAsia"/>
                          <w:sz w:val="18"/>
                          <w:szCs w:val="18"/>
                        </w:rPr>
                        <w:t>（1）此处列出的“文献综述”仅作为字体、字号等书写格式方面的参考，无意要求语句表达上的千篇一律；</w:t>
                      </w:r>
                      <w:r>
                        <w:rPr>
                          <w:rFonts w:hint="eastAsia"/>
                          <w:sz w:val="18"/>
                          <w:szCs w:val="18"/>
                          <w:lang w:eastAsia="zh-CN"/>
                        </w:rPr>
                        <w:t>（</w:t>
                      </w:r>
                      <w:r>
                        <w:rPr>
                          <w:rFonts w:hint="eastAsia"/>
                          <w:sz w:val="18"/>
                          <w:szCs w:val="18"/>
                          <w:lang w:val="en-US" w:eastAsia="zh-CN"/>
                        </w:rPr>
                        <w:t>2</w:t>
                      </w:r>
                      <w:r>
                        <w:rPr>
                          <w:rFonts w:hint="eastAsia"/>
                          <w:sz w:val="18"/>
                          <w:szCs w:val="18"/>
                          <w:lang w:eastAsia="zh-CN"/>
                        </w:rPr>
                        <w:t>）</w:t>
                      </w:r>
                      <w:r>
                        <w:rPr>
                          <w:rFonts w:hint="eastAsia" w:cs="宋体"/>
                          <w:color w:val="000000"/>
                          <w:kern w:val="0"/>
                          <w:sz w:val="18"/>
                          <w:szCs w:val="18"/>
                        </w:rPr>
                        <w:t>文献综述在逻辑上要合理，</w:t>
                      </w:r>
                      <w:r>
                        <w:rPr>
                          <w:rFonts w:hint="eastAsia" w:cs="宋体"/>
                          <w:color w:val="000000"/>
                          <w:kern w:val="0"/>
                          <w:sz w:val="18"/>
                          <w:szCs w:val="18"/>
                          <w:highlight w:val="yellow"/>
                        </w:rPr>
                        <w:t>可按不同的问题进行综述，还可按不同的观点进行比较综述。</w:t>
                      </w:r>
                      <w:r>
                        <w:rPr>
                          <w:rFonts w:hint="eastAsia" w:cs="宋体"/>
                          <w:color w:val="000000"/>
                          <w:kern w:val="0"/>
                          <w:sz w:val="18"/>
                          <w:szCs w:val="18"/>
                          <w:highlight w:val="none"/>
                          <w:lang w:eastAsia="zh-CN"/>
                        </w:rPr>
                        <w:t>（</w:t>
                      </w:r>
                      <w:r>
                        <w:rPr>
                          <w:rFonts w:hint="eastAsia" w:cs="宋体"/>
                          <w:color w:val="000000"/>
                          <w:kern w:val="0"/>
                          <w:sz w:val="18"/>
                          <w:szCs w:val="18"/>
                          <w:highlight w:val="none"/>
                          <w:lang w:val="en-US" w:eastAsia="zh-CN"/>
                        </w:rPr>
                        <w:t>3</w:t>
                      </w:r>
                      <w:r>
                        <w:rPr>
                          <w:rFonts w:hint="eastAsia" w:cs="宋体"/>
                          <w:color w:val="000000"/>
                          <w:kern w:val="0"/>
                          <w:sz w:val="18"/>
                          <w:szCs w:val="18"/>
                          <w:highlight w:val="none"/>
                          <w:lang w:eastAsia="zh-CN"/>
                        </w:rPr>
                        <w:t>）</w:t>
                      </w:r>
                      <w:r>
                        <w:rPr>
                          <w:rFonts w:hint="eastAsia"/>
                          <w:sz w:val="18"/>
                          <w:szCs w:val="18"/>
                        </w:rPr>
                        <w:t>参考文献出现顺序与文中保持一致</w:t>
                      </w:r>
                      <w:r>
                        <w:rPr>
                          <w:rFonts w:hint="eastAsia"/>
                          <w:sz w:val="18"/>
                          <w:szCs w:val="18"/>
                          <w:lang w:eastAsia="zh-CN"/>
                        </w:rPr>
                        <w:t>，并做好</w:t>
                      </w:r>
                      <w:r>
                        <w:rPr>
                          <w:rFonts w:hint="eastAsia"/>
                          <w:sz w:val="18"/>
                          <w:szCs w:val="18"/>
                          <w:highlight w:val="yellow"/>
                          <w:lang w:eastAsia="zh-CN"/>
                        </w:rPr>
                        <w:t>尾注</w:t>
                      </w:r>
                      <w:r>
                        <w:rPr>
                          <w:rFonts w:hint="eastAsia"/>
                          <w:sz w:val="18"/>
                          <w:szCs w:val="18"/>
                          <w:lang w:eastAsia="zh-CN"/>
                        </w:rPr>
                        <w:t>。</w:t>
                      </w:r>
                    </w:p>
                  </w:txbxContent>
                </v:textbox>
              </v:shape>
            </w:pict>
          </mc:Fallback>
        </mc:AlternateContent>
      </w:r>
      <w:r>
        <w:rPr>
          <w:rFonts w:hint="default" w:ascii="Times New Roman" w:hAnsi="Times New Roman" w:cs="Times New Roman"/>
          <w:kern w:val="0"/>
          <w:sz w:val="24"/>
          <w:lang w:eastAsia="zh-CN"/>
        </w:rPr>
        <w:t>以此为背景，梳理近年来我国关于全面预算管理的相关文献，以期为我国企业更科学的实行全面预算管理提供参考和借鉴。</w:t>
      </w:r>
    </w:p>
    <w:p>
      <w:pPr>
        <w:spacing w:line="360" w:lineRule="auto"/>
        <w:ind w:firstLine="480" w:firstLineChars="200"/>
        <w:rPr>
          <w:rFonts w:hint="default" w:ascii="Times New Roman" w:hAnsi="Times New Roman" w:cs="Times New Roman"/>
          <w:kern w:val="0"/>
          <w:sz w:val="24"/>
          <w:lang w:eastAsia="zh-CN"/>
        </w:rPr>
      </w:pPr>
    </w:p>
    <w:p>
      <w:pPr>
        <w:numPr>
          <w:ilvl w:val="0"/>
          <w:numId w:val="2"/>
        </w:numPr>
        <w:spacing w:line="360" w:lineRule="auto"/>
        <w:jc w:val="center"/>
        <w:rPr>
          <w:rFonts w:hint="default" w:ascii="Times New Roman" w:hAnsi="Times New Roman" w:eastAsia="黑体" w:cs="Times New Roman"/>
          <w:kern w:val="0"/>
          <w:sz w:val="32"/>
          <w:szCs w:val="32"/>
          <w:lang w:eastAsia="zh-CN"/>
        </w:rPr>
      </w:pPr>
      <w:r>
        <w:rPr>
          <w:sz w:val="24"/>
        </w:rPr>
        <mc:AlternateContent>
          <mc:Choice Requires="wps">
            <w:drawing>
              <wp:anchor distT="0" distB="0" distL="114300" distR="114300" simplePos="0" relativeHeight="251825152" behindDoc="0" locked="0" layoutInCell="1" allowOverlap="1">
                <wp:simplePos x="0" y="0"/>
                <wp:positionH relativeFrom="column">
                  <wp:posOffset>5143500</wp:posOffset>
                </wp:positionH>
                <wp:positionV relativeFrom="paragraph">
                  <wp:posOffset>5664835</wp:posOffset>
                </wp:positionV>
                <wp:extent cx="1943100" cy="1203325"/>
                <wp:effectExtent l="682625" t="5080" r="22225" b="10795"/>
                <wp:wrapNone/>
                <wp:docPr id="12" name="自选图形 9"/>
                <wp:cNvGraphicFramePr/>
                <a:graphic xmlns:a="http://schemas.openxmlformats.org/drawingml/2006/main">
                  <a:graphicData uri="http://schemas.microsoft.com/office/word/2010/wordprocessingShape">
                    <wps:wsp>
                      <wps:cNvSpPr/>
                      <wps:spPr>
                        <a:xfrm>
                          <a:off x="0" y="0"/>
                          <a:ext cx="1943100" cy="1203325"/>
                        </a:xfrm>
                        <a:prstGeom prst="wedgeEllipseCallout">
                          <a:avLst>
                            <a:gd name="adj1" fmla="val -83611"/>
                            <a:gd name="adj2" fmla="val 31769"/>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除标题外的正文为宋体，小四。起首行前面空两格中文字符，行距1.5倍</w:t>
                            </w:r>
                          </w:p>
                        </w:txbxContent>
                      </wps:txbx>
                      <wps:bodyPr upright="1"/>
                    </wps:wsp>
                  </a:graphicData>
                </a:graphic>
              </wp:anchor>
            </w:drawing>
          </mc:Choice>
          <mc:Fallback>
            <w:pict>
              <v:shape id="自选图形 9" o:spid="_x0000_s1026" o:spt="63" type="#_x0000_t63" style="position:absolute;left:0pt;margin-left:405pt;margin-top:446.05pt;height:94.75pt;width:153pt;z-index:251825152;mso-width-relative:page;mso-height-relative:page;" fillcolor="#FFFFFF" filled="t" stroked="t" coordsize="21600,21600" o:gfxdata="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By11&#10;P9oAAAANAQAADwAAAAAAAAABACAAAAAiAAAAZHJzL2Rvd25yZXYueG1sUEsBAhQAFAAAAAgAh07i&#10;QJzkdeQgAgAARAQAAA4AAAAAAAAAAQAgAAAAKQEAAGRycy9lMm9Eb2MueG1sUEsFBgAAAAAGAAYA&#10;WQEAALsFAAAAAA==&#10;" adj="-7260,17662">
                <v:fill on="t" focussize="0,0"/>
                <v:stroke color="#000000" joinstyle="miter"/>
                <v:imagedata o:title=""/>
                <o:lock v:ext="edit" aspectratio="f"/>
                <v:textbox>
                  <w:txbxContent>
                    <w:p>
                      <w:pPr>
                        <w:rPr>
                          <w:rFonts w:hint="eastAsia"/>
                        </w:rPr>
                      </w:pPr>
                      <w:r>
                        <w:rPr>
                          <w:rFonts w:hint="eastAsia"/>
                        </w:rPr>
                        <w:t>除标题外的正文为宋体，小四。起首行前面空两格中文字符，行距1.5倍</w:t>
                      </w:r>
                    </w:p>
                  </w:txbxContent>
                </v:textbox>
              </v:shape>
            </w:pict>
          </mc:Fallback>
        </mc:AlternateContent>
      </w:r>
      <w:r>
        <w:rPr>
          <w:rFonts w:hint="default" w:ascii="Times New Roman" w:hAnsi="Times New Roman" w:eastAsia="黑体" w:cs="Times New Roman"/>
          <w:kern w:val="0"/>
          <w:sz w:val="32"/>
          <w:szCs w:val="32"/>
          <w:lang w:eastAsia="zh-CN"/>
        </w:rPr>
        <w:t>关于全面预算管理的内涵</w:t>
      </w:r>
    </w:p>
    <w:p>
      <w:pPr>
        <w:numPr>
          <w:ilvl w:val="0"/>
          <w:numId w:val="0"/>
        </w:numPr>
        <w:spacing w:line="360" w:lineRule="auto"/>
        <w:jc w:val="both"/>
        <w:rPr>
          <w:rFonts w:hint="eastAsia" w:ascii="宋体" w:hAnsi="宋体" w:eastAsia="宋体" w:cs="宋体"/>
          <w:kern w:val="0"/>
          <w:sz w:val="24"/>
          <w:szCs w:val="24"/>
          <w:lang w:eastAsia="zh-CN"/>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kern w:val="0"/>
          <w:sz w:val="24"/>
          <w:lang w:eastAsia="zh-CN"/>
        </w:rPr>
      </w:pPr>
      <w:r>
        <w:rPr>
          <w:rFonts w:hint="default" w:ascii="Times New Roman" w:hAnsi="Times New Roman" w:cs="Times New Roman"/>
          <w:kern w:val="0"/>
          <w:sz w:val="24"/>
          <w:lang w:eastAsia="zh-CN"/>
        </w:rPr>
        <w:t>何瑛（2005）</w:t>
      </w:r>
      <w:r>
        <w:rPr>
          <w:rFonts w:hint="eastAsia" w:ascii="宋体" w:hAnsi="宋体"/>
          <w:sz w:val="24"/>
          <w:vertAlign w:val="superscript"/>
        </w:rPr>
        <w:t>[1]</w:t>
      </w:r>
      <w:r>
        <w:rPr>
          <w:rFonts w:hint="eastAsia" w:ascii="Times New Roman" w:hAnsi="Times New Roman" w:cs="Times New Roman"/>
          <w:kern w:val="0"/>
          <w:sz w:val="24"/>
          <w:lang w:eastAsia="zh-CN"/>
        </w:rPr>
        <w:t>在</w:t>
      </w:r>
      <w:r>
        <w:rPr>
          <w:rFonts w:hint="eastAsia" w:ascii="宋体" w:hAnsi="宋体"/>
          <w:color w:val="000000"/>
          <w:sz w:val="24"/>
        </w:rPr>
        <w:t>《</w:t>
      </w:r>
      <w:r>
        <w:rPr>
          <w:rFonts w:hint="eastAsia" w:ascii="宋体" w:hAnsi="宋体"/>
          <w:color w:val="000000"/>
          <w:sz w:val="24"/>
          <w:lang w:eastAsia="zh-CN"/>
        </w:rPr>
        <w:t>全面预算管理的体系框架和主要功能</w:t>
      </w:r>
      <w:r>
        <w:rPr>
          <w:rFonts w:hint="eastAsia" w:ascii="宋体" w:hAnsi="宋体"/>
          <w:color w:val="000000"/>
          <w:sz w:val="24"/>
        </w:rPr>
        <w:t>》</w:t>
      </w:r>
      <w:r>
        <w:rPr>
          <w:rFonts w:hint="eastAsia" w:ascii="宋体" w:hAnsi="宋体"/>
          <w:color w:val="000000"/>
          <w:sz w:val="24"/>
          <w:lang w:eastAsia="zh-CN"/>
        </w:rPr>
        <w:t>一文中</w:t>
      </w:r>
      <w:r>
        <w:rPr>
          <w:rFonts w:hint="default" w:ascii="Times New Roman" w:hAnsi="Times New Roman" w:cs="Times New Roman"/>
          <w:kern w:val="0"/>
          <w:sz w:val="24"/>
          <w:lang w:eastAsia="zh-CN"/>
        </w:rPr>
        <w:t>认为全面预算管理是综合了现代管理思想，集适当的分权、明确的授权和合理的评估于一体，整合企业各种资源，进而实现企业资源优化配置，高度协调各级工作人员，贯彻企</w:t>
      </w:r>
      <w:r>
        <w:rPr>
          <w:rFonts w:hint="eastAsia" w:eastAsia="黑体"/>
          <w:sz w:val="32"/>
          <w:szCs w:val="32"/>
        </w:rPr>
        <mc:AlternateContent>
          <mc:Choice Requires="wps">
            <w:drawing>
              <wp:anchor distT="0" distB="0" distL="114300" distR="114300" simplePos="0" relativeHeight="251764736" behindDoc="0" locked="0" layoutInCell="1" allowOverlap="1">
                <wp:simplePos x="0" y="0"/>
                <wp:positionH relativeFrom="column">
                  <wp:posOffset>3429000</wp:posOffset>
                </wp:positionH>
                <wp:positionV relativeFrom="paragraph">
                  <wp:posOffset>-885190</wp:posOffset>
                </wp:positionV>
                <wp:extent cx="2444115" cy="808355"/>
                <wp:effectExtent l="4445" t="5080" r="8890" b="177165"/>
                <wp:wrapNone/>
                <wp:docPr id="9" name="自选图形 7"/>
                <wp:cNvGraphicFramePr/>
                <a:graphic xmlns:a="http://schemas.openxmlformats.org/drawingml/2006/main">
                  <a:graphicData uri="http://schemas.microsoft.com/office/word/2010/wordprocessingShape">
                    <wps:wsp>
                      <wps:cNvSpPr/>
                      <wps:spPr>
                        <a:xfrm>
                          <a:off x="0" y="0"/>
                          <a:ext cx="2444115" cy="808355"/>
                        </a:xfrm>
                        <a:prstGeom prst="wedgeEllipseCallout">
                          <a:avLst>
                            <a:gd name="adj1" fmla="val -20894"/>
                            <a:gd name="adj2" fmla="val 71083"/>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18"/>
                                <w:szCs w:val="18"/>
                              </w:rPr>
                            </w:pPr>
                            <w:r>
                              <w:rPr>
                                <w:rFonts w:hint="eastAsia"/>
                                <w:sz w:val="18"/>
                                <w:szCs w:val="18"/>
                              </w:rPr>
                              <w:t>正文、图表涉及到数字、英文，全部用</w:t>
                            </w:r>
                            <w:r>
                              <w:rPr>
                                <w:rFonts w:hint="default" w:ascii="Times New Roman" w:hAnsi="Times New Roman" w:cs="Times New Roman"/>
                                <w:sz w:val="18"/>
                                <w:szCs w:val="18"/>
                              </w:rPr>
                              <w:t>Times New Roman</w:t>
                            </w:r>
                            <w:r>
                              <w:rPr>
                                <w:rFonts w:hint="eastAsia"/>
                                <w:sz w:val="18"/>
                                <w:szCs w:val="18"/>
                              </w:rPr>
                              <w:t>字体</w:t>
                            </w:r>
                          </w:p>
                        </w:txbxContent>
                      </wps:txbx>
                      <wps:bodyPr upright="1"/>
                    </wps:wsp>
                  </a:graphicData>
                </a:graphic>
              </wp:anchor>
            </w:drawing>
          </mc:Choice>
          <mc:Fallback>
            <w:pict>
              <v:shape id="自选图形 7" o:spid="_x0000_s1026" o:spt="63" type="#_x0000_t63" style="position:absolute;left:0pt;margin-left:270pt;margin-top:-69.7pt;height:63.65pt;width:192.45pt;z-index:251764736;mso-width-relative:page;mso-height-relative:page;" fillcolor="#FFFFFF" filled="t" stroked="t" coordsize="21600,21600" o:gfxdata="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CcMu7Z&#10;AAAACwEAAA8AAAAAAAAAAQAgAAAAIgAAAGRycy9kb3ducmV2LnhtbFBLAQIUABQAAAAIAIdO4kDG&#10;FwCuHwIAAEIEAAAOAAAAAAAAAAEAIAAAACgBAABkcnMvZTJvRG9jLnhtbFBLBQYAAAAABgAGAFkB&#10;AAC5BQAAAAA=&#10;" adj="6287,26154">
                <v:fill on="t" focussize="0,0"/>
                <v:stroke color="#000000" joinstyle="miter"/>
                <v:imagedata o:title=""/>
                <o:lock v:ext="edit" aspectratio="f"/>
                <v:textbox>
                  <w:txbxContent>
                    <w:p>
                      <w:pPr>
                        <w:rPr>
                          <w:rFonts w:hint="eastAsia"/>
                          <w:sz w:val="18"/>
                          <w:szCs w:val="18"/>
                        </w:rPr>
                      </w:pPr>
                      <w:r>
                        <w:rPr>
                          <w:rFonts w:hint="eastAsia"/>
                          <w:sz w:val="18"/>
                          <w:szCs w:val="18"/>
                        </w:rPr>
                        <w:t>正文、图表涉及到数字、英文，全部用</w:t>
                      </w:r>
                      <w:r>
                        <w:rPr>
                          <w:rFonts w:hint="default" w:ascii="Times New Roman" w:hAnsi="Times New Roman" w:cs="Times New Roman"/>
                          <w:sz w:val="18"/>
                          <w:szCs w:val="18"/>
                        </w:rPr>
                        <w:t>Times New Roman</w:t>
                      </w:r>
                      <w:r>
                        <w:rPr>
                          <w:rFonts w:hint="eastAsia"/>
                          <w:sz w:val="18"/>
                          <w:szCs w:val="18"/>
                        </w:rPr>
                        <w:t>字体</w:t>
                      </w:r>
                    </w:p>
                  </w:txbxContent>
                </v:textbox>
              </v:shape>
            </w:pict>
          </mc:Fallback>
        </mc:AlternateContent>
      </w:r>
      <w:r>
        <w:rPr>
          <w:rFonts w:hint="default" w:ascii="Times New Roman" w:hAnsi="Times New Roman" w:cs="Times New Roman"/>
          <w:kern w:val="0"/>
          <w:sz w:val="24"/>
          <w:lang w:eastAsia="zh-CN"/>
        </w:rPr>
        <w:t>业战略目标的现代企业管理模式。同时进一步在战略管理、风险控制、成本控制、绩效考核、价值管理五个方面对全面预算管理的功能进行总结和提升。</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default" w:ascii="Times New Roman" w:hAnsi="Times New Roman" w:cs="Times New Roman"/>
          <w:kern w:val="0"/>
          <w:sz w:val="24"/>
          <w:lang w:eastAsia="zh-CN"/>
        </w:rPr>
      </w:pPr>
      <w:r>
        <w:rPr>
          <w:rFonts w:hint="default" w:ascii="Times New Roman" w:hAnsi="Times New Roman" w:cs="Times New Roman"/>
          <w:kern w:val="0"/>
          <w:sz w:val="24"/>
          <w:lang w:eastAsia="zh-CN"/>
        </w:rPr>
        <w:t>扶群英、彭小平（2010）</w:t>
      </w:r>
      <w:r>
        <w:rPr>
          <w:rFonts w:hint="eastAsia" w:ascii="Times New Roman" w:hAnsi="Times New Roman" w:cs="Times New Roman"/>
          <w:kern w:val="0"/>
          <w:sz w:val="24"/>
          <w:vertAlign w:val="superscript"/>
          <w:lang w:val="en-US" w:eastAsia="zh-CN"/>
        </w:rPr>
        <w:t>[2]</w:t>
      </w:r>
      <w:r>
        <w:rPr>
          <w:rFonts w:hint="eastAsia" w:ascii="Times New Roman" w:hAnsi="Times New Roman" w:cs="Times New Roman"/>
          <w:kern w:val="0"/>
          <w:sz w:val="24"/>
          <w:lang w:eastAsia="zh-CN"/>
        </w:rPr>
        <w:t>在《全面预算管理是企业管理的需求》中</w:t>
      </w:r>
      <w:r>
        <w:rPr>
          <w:rFonts w:hint="default" w:ascii="Times New Roman" w:hAnsi="Times New Roman" w:cs="Times New Roman"/>
          <w:kern w:val="0"/>
          <w:sz w:val="24"/>
          <w:lang w:eastAsia="zh-CN"/>
        </w:rPr>
        <w:t>结合全面预算管理在我国企业中的应用实践，</w:t>
      </w:r>
      <w:r>
        <w:rPr>
          <w:rFonts w:hint="default" w:ascii="Times New Roman" w:hAnsi="Times New Roman" w:cs="Times New Roman"/>
          <w:color w:val="auto"/>
          <w:kern w:val="0"/>
          <w:sz w:val="24"/>
          <w:lang w:eastAsia="zh-CN"/>
        </w:rPr>
        <w:t>指出存在并没有将总体目标切实下达</w:t>
      </w:r>
      <w:r>
        <w:rPr>
          <w:rFonts w:hint="eastAsia" w:ascii="Times New Roman" w:hAnsi="Times New Roman" w:cs="Times New Roman"/>
          <w:color w:val="auto"/>
          <w:kern w:val="0"/>
          <w:sz w:val="24"/>
          <w:lang w:eastAsia="zh-CN"/>
        </w:rPr>
        <w:t>各</w:t>
      </w:r>
      <w:r>
        <w:rPr>
          <w:rFonts w:hint="default" w:ascii="Times New Roman" w:hAnsi="Times New Roman" w:cs="Times New Roman"/>
          <w:color w:val="auto"/>
          <w:kern w:val="0"/>
          <w:sz w:val="24"/>
          <w:lang w:eastAsia="zh-CN"/>
        </w:rPr>
        <w:t>个执行主体</w:t>
      </w:r>
      <w:r>
        <w:rPr>
          <w:rFonts w:hint="eastAsia" w:ascii="Times New Roman" w:hAnsi="Times New Roman" w:cs="Times New Roman"/>
          <w:color w:val="auto"/>
          <w:kern w:val="0"/>
          <w:sz w:val="24"/>
          <w:lang w:eastAsia="zh-CN"/>
        </w:rPr>
        <w:t>的问题</w:t>
      </w:r>
      <w:r>
        <w:rPr>
          <w:rFonts w:hint="default" w:ascii="Times New Roman" w:hAnsi="Times New Roman" w:cs="Times New Roman"/>
          <w:color w:val="auto"/>
          <w:kern w:val="0"/>
          <w:sz w:val="24"/>
          <w:lang w:eastAsia="zh-CN"/>
        </w:rPr>
        <w:t>，</w:t>
      </w:r>
      <w:r>
        <w:rPr>
          <w:rFonts w:hint="default" w:ascii="Times New Roman" w:hAnsi="Times New Roman" w:cs="Times New Roman"/>
          <w:kern w:val="0"/>
          <w:sz w:val="24"/>
          <w:lang w:eastAsia="zh-CN"/>
        </w:rPr>
        <w:t>缺少进行实际数据和预算数据的有效分析，缺乏有效的奖惩和激励制度等运用误区。并且在此基础上，切实提出了全面预算管理实施的方法和步骤，对我国企业全面预算管理实践具有深远的借鉴意义。</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kern w:val="0"/>
          <w:sz w:val="24"/>
          <w:lang w:eastAsia="zh-CN"/>
        </w:rPr>
      </w:pPr>
      <w:r>
        <w:rPr>
          <w:rFonts w:hint="default" w:ascii="Times New Roman" w:hAnsi="Times New Roman" w:cs="Times New Roman"/>
          <w:kern w:val="0"/>
          <w:sz w:val="24"/>
          <w:lang w:eastAsia="zh-CN"/>
        </w:rPr>
        <w:t>向显湖、毛洁（2012）</w:t>
      </w:r>
      <w:r>
        <w:rPr>
          <w:rFonts w:hint="eastAsia" w:ascii="Times New Roman" w:hAnsi="Times New Roman" w:cs="Times New Roman"/>
          <w:kern w:val="0"/>
          <w:sz w:val="24"/>
          <w:vertAlign w:val="superscript"/>
          <w:lang w:val="en-US" w:eastAsia="zh-CN"/>
        </w:rPr>
        <w:t>[3]</w:t>
      </w:r>
      <w:r>
        <w:rPr>
          <w:rFonts w:hint="eastAsia" w:ascii="Times New Roman" w:hAnsi="Times New Roman" w:cs="Times New Roman"/>
          <w:kern w:val="0"/>
          <w:sz w:val="24"/>
          <w:lang w:eastAsia="zh-CN"/>
        </w:rPr>
        <w:t>在《动态竞争战略下的全面预算管理》一文中</w:t>
      </w:r>
      <w:r>
        <w:rPr>
          <w:rFonts w:hint="default" w:ascii="Times New Roman" w:hAnsi="Times New Roman" w:cs="Times New Roman"/>
          <w:kern w:val="0"/>
          <w:sz w:val="24"/>
          <w:lang w:eastAsia="zh-CN"/>
        </w:rPr>
        <w:t>研究称在动态竞争战略下，企业战略的内涵已经由传统的</w:t>
      </w:r>
      <w:r>
        <w:rPr>
          <w:rFonts w:hint="eastAsia" w:ascii="Times New Roman" w:hAnsi="Times New Roman" w:cs="Times New Roman"/>
          <w:kern w:val="0"/>
          <w:sz w:val="24"/>
          <w:lang w:eastAsia="zh-CN"/>
        </w:rPr>
        <w:t>“</w:t>
      </w:r>
      <w:r>
        <w:rPr>
          <w:rFonts w:hint="default" w:ascii="Times New Roman" w:hAnsi="Times New Roman" w:cs="Times New Roman"/>
          <w:kern w:val="0"/>
          <w:sz w:val="24"/>
          <w:lang w:eastAsia="zh-CN"/>
        </w:rPr>
        <w:t>规划</w:t>
      </w:r>
      <w:r>
        <w:rPr>
          <w:rFonts w:hint="eastAsia" w:ascii="Times New Roman" w:hAnsi="Times New Roman" w:cs="Times New Roman"/>
          <w:kern w:val="0"/>
          <w:sz w:val="24"/>
          <w:lang w:eastAsia="zh-CN"/>
        </w:rPr>
        <w:t>”</w:t>
      </w:r>
      <w:r>
        <w:rPr>
          <w:rFonts w:hint="default" w:ascii="Times New Roman" w:hAnsi="Times New Roman" w:cs="Times New Roman"/>
          <w:kern w:val="0"/>
          <w:sz w:val="24"/>
          <w:lang w:eastAsia="zh-CN"/>
        </w:rPr>
        <w:t>未来转变为确定相对地位，包括行业地位和相对于竞争对手的地位；战略的目标不在于追求绝对增长，而在于打造差异化，实现行业领先或确立相对优势。</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kern w:val="0"/>
          <w:sz w:val="24"/>
          <w:lang w:eastAsia="zh-CN"/>
        </w:rPr>
      </w:pPr>
      <w:r>
        <w:rPr>
          <w:rFonts w:hint="eastAsia" w:ascii="Times New Roman" w:hAnsi="Times New Roman" w:cs="Times New Roman"/>
          <w:kern w:val="0"/>
          <w:sz w:val="24"/>
          <w:lang w:eastAsia="zh-CN"/>
        </w:rPr>
        <w:t>综上所述，</w:t>
      </w:r>
      <w:r>
        <w:rPr>
          <w:rFonts w:hint="default" w:ascii="Times New Roman" w:hAnsi="Times New Roman" w:cs="Times New Roman"/>
          <w:kern w:val="0"/>
          <w:sz w:val="24"/>
          <w:lang w:eastAsia="zh-CN"/>
        </w:rPr>
        <w:t>大概在 1980 年左右，管理会计的概念开始萌芽并且瞬间爆发，无论国内学术领域还是企业管理都对全面预算管理开始有了重新的了解，并且在了解的基础上有了不断的进步，在我国大的范围内预算的基础概念以及实践也得到了更系统的发展。</w:t>
      </w:r>
      <w:r>
        <w:rPr>
          <w:rFonts w:hint="eastAsia" w:ascii="Times New Roman" w:hAnsi="Times New Roman" w:cs="Times New Roman"/>
          <w:kern w:val="0"/>
          <w:sz w:val="24"/>
          <w:lang w:eastAsia="zh-CN"/>
        </w:rPr>
        <w:t>自</w:t>
      </w:r>
      <w:r>
        <w:rPr>
          <w:rFonts w:hint="default" w:ascii="Times New Roman" w:hAnsi="Times New Roman" w:cs="Times New Roman"/>
          <w:kern w:val="0"/>
          <w:sz w:val="24"/>
          <w:lang w:eastAsia="zh-CN"/>
        </w:rPr>
        <w:t>1990 年慢慢开始，受我国理论研究影响深远的单位也把在企业内更好的用全面预算的管理逐渐重视起来。作为管理会计的重要组成部分，全面预算管理在企业的经营管理中占据着重要地位。</w:t>
      </w:r>
    </w:p>
    <w:p>
      <w:pPr>
        <w:spacing w:line="360" w:lineRule="auto"/>
        <w:rPr>
          <w:rFonts w:hint="default" w:ascii="Times New Roman" w:hAnsi="Times New Roman" w:cs="Times New Roman"/>
          <w:kern w:val="0"/>
          <w:sz w:val="24"/>
          <w:lang w:eastAsia="zh-CN"/>
        </w:rPr>
      </w:pPr>
      <w:r>
        <w:rPr>
          <w:rFonts w:eastAsia="黑体"/>
          <w:sz w:val="32"/>
          <w:szCs w:val="32"/>
        </w:rPr>
        <mc:AlternateContent>
          <mc:Choice Requires="wps">
            <w:drawing>
              <wp:anchor distT="0" distB="0" distL="114300" distR="114300" simplePos="0" relativeHeight="252090368" behindDoc="0" locked="0" layoutInCell="1" allowOverlap="1">
                <wp:simplePos x="0" y="0"/>
                <wp:positionH relativeFrom="column">
                  <wp:posOffset>3082925</wp:posOffset>
                </wp:positionH>
                <wp:positionV relativeFrom="paragraph">
                  <wp:posOffset>55245</wp:posOffset>
                </wp:positionV>
                <wp:extent cx="3886200" cy="1266825"/>
                <wp:effectExtent l="176530" t="347345" r="13970" b="5080"/>
                <wp:wrapNone/>
                <wp:docPr id="36" name="自选图形 12"/>
                <wp:cNvGraphicFramePr/>
                <a:graphic xmlns:a="http://schemas.openxmlformats.org/drawingml/2006/main">
                  <a:graphicData uri="http://schemas.microsoft.com/office/word/2010/wordprocessingShape">
                    <wps:wsp>
                      <wps:cNvSpPr/>
                      <wps:spPr>
                        <a:xfrm>
                          <a:off x="0" y="0"/>
                          <a:ext cx="3886200" cy="1266825"/>
                        </a:xfrm>
                        <a:prstGeom prst="wedgeEllipseCallout">
                          <a:avLst>
                            <a:gd name="adj1" fmla="val -53940"/>
                            <a:gd name="adj2" fmla="val -76444"/>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color w:val="000000"/>
                                <w:sz w:val="18"/>
                                <w:szCs w:val="18"/>
                              </w:rPr>
                            </w:pPr>
                            <w:r>
                              <w:rPr>
                                <w:rFonts w:hint="eastAsia"/>
                                <w:color w:val="000000"/>
                                <w:sz w:val="18"/>
                                <w:szCs w:val="18"/>
                                <w:lang w:eastAsia="zh-CN"/>
                              </w:rPr>
                              <w:t>每一部分</w:t>
                            </w:r>
                            <w:r>
                              <w:rPr>
                                <w:rFonts w:hint="eastAsia"/>
                                <w:color w:val="000000"/>
                                <w:sz w:val="18"/>
                                <w:szCs w:val="18"/>
                              </w:rPr>
                              <w:t>文</w:t>
                            </w:r>
                            <w:r>
                              <w:rPr>
                                <w:color w:val="000000"/>
                                <w:sz w:val="18"/>
                                <w:szCs w:val="18"/>
                              </w:rPr>
                              <w:t>献综述的结尾，需要</w:t>
                            </w:r>
                            <w:r>
                              <w:rPr>
                                <w:rFonts w:hint="eastAsia"/>
                                <w:color w:val="000000"/>
                                <w:sz w:val="18"/>
                                <w:szCs w:val="18"/>
                              </w:rPr>
                              <w:t>对</w:t>
                            </w:r>
                            <w:r>
                              <w:rPr>
                                <w:color w:val="000000"/>
                                <w:sz w:val="18"/>
                                <w:szCs w:val="18"/>
                              </w:rPr>
                              <w:t>已有的文献或者研究成果</w:t>
                            </w:r>
                            <w:r>
                              <w:rPr>
                                <w:rFonts w:hint="eastAsia"/>
                                <w:color w:val="000000"/>
                                <w:sz w:val="18"/>
                                <w:szCs w:val="18"/>
                              </w:rPr>
                              <w:t>做一个总结，并指出缺限在哪里，或者哪方面的研究还比较少。</w:t>
                            </w:r>
                            <w:r>
                              <w:rPr>
                                <w:color w:val="000000"/>
                                <w:sz w:val="18"/>
                                <w:szCs w:val="18"/>
                              </w:rPr>
                              <w:t>文献综述就是要说明以往研究的不足，以便突出你的研究的独创性和意义。</w:t>
                            </w:r>
                          </w:p>
                        </w:txbxContent>
                      </wps:txbx>
                      <wps:bodyPr upright="1"/>
                    </wps:wsp>
                  </a:graphicData>
                </a:graphic>
              </wp:anchor>
            </w:drawing>
          </mc:Choice>
          <mc:Fallback>
            <w:pict>
              <v:shape id="自选图形 12" o:spid="_x0000_s1026" o:spt="63" type="#_x0000_t63" style="position:absolute;left:0pt;margin-left:242.75pt;margin-top:4.35pt;height:99.75pt;width:306pt;z-index:252090368;mso-width-relative:page;mso-height-relative:page;" fillcolor="#FFFFFF" filled="t" stroked="t" coordsize="21600,21600" o:gfxdata="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I2TAtkAAAAKAQAADwAAAAAAAAABACAAAAAiAAAAZHJzL2Rvd25yZXYueG1sUEsBAhQAFAAAAAgA&#10;h07iQHcmImIkAgAARgQAAA4AAAAAAAAAAQAgAAAAKAEAAGRycy9lMm9Eb2MueG1sUEsFBgAAAAAG&#10;AAYAWQEAAL4FAAAAAA==&#10;" adj="-851,-5712">
                <v:fill on="t" focussize="0,0"/>
                <v:stroke color="#000000" joinstyle="miter"/>
                <v:imagedata o:title=""/>
                <o:lock v:ext="edit" aspectratio="f"/>
                <v:textbox>
                  <w:txbxContent>
                    <w:p>
                      <w:pPr>
                        <w:rPr>
                          <w:rFonts w:hint="eastAsia"/>
                          <w:color w:val="000000"/>
                          <w:sz w:val="18"/>
                          <w:szCs w:val="18"/>
                        </w:rPr>
                      </w:pPr>
                      <w:r>
                        <w:rPr>
                          <w:rFonts w:hint="eastAsia"/>
                          <w:color w:val="000000"/>
                          <w:sz w:val="18"/>
                          <w:szCs w:val="18"/>
                          <w:lang w:eastAsia="zh-CN"/>
                        </w:rPr>
                        <w:t>每一部分</w:t>
                      </w:r>
                      <w:r>
                        <w:rPr>
                          <w:rFonts w:hint="eastAsia"/>
                          <w:color w:val="000000"/>
                          <w:sz w:val="18"/>
                          <w:szCs w:val="18"/>
                        </w:rPr>
                        <w:t>文</w:t>
                      </w:r>
                      <w:r>
                        <w:rPr>
                          <w:color w:val="000000"/>
                          <w:sz w:val="18"/>
                          <w:szCs w:val="18"/>
                        </w:rPr>
                        <w:t>献综述的结尾，需要</w:t>
                      </w:r>
                      <w:r>
                        <w:rPr>
                          <w:rFonts w:hint="eastAsia"/>
                          <w:color w:val="000000"/>
                          <w:sz w:val="18"/>
                          <w:szCs w:val="18"/>
                        </w:rPr>
                        <w:t>对</w:t>
                      </w:r>
                      <w:r>
                        <w:rPr>
                          <w:color w:val="000000"/>
                          <w:sz w:val="18"/>
                          <w:szCs w:val="18"/>
                        </w:rPr>
                        <w:t>已有的文献或者研究成果</w:t>
                      </w:r>
                      <w:r>
                        <w:rPr>
                          <w:rFonts w:hint="eastAsia"/>
                          <w:color w:val="000000"/>
                          <w:sz w:val="18"/>
                          <w:szCs w:val="18"/>
                        </w:rPr>
                        <w:t>做一个总结，并指出缺限在哪里，或者哪方面的研究还比较少。</w:t>
                      </w:r>
                      <w:r>
                        <w:rPr>
                          <w:color w:val="000000"/>
                          <w:sz w:val="18"/>
                          <w:szCs w:val="18"/>
                        </w:rPr>
                        <w:t>文献综述就是要说明以往研究的不足，以便突出你的研究的独创性和意义。</w:t>
                      </w:r>
                    </w:p>
                  </w:txbxContent>
                </v:textbox>
              </v:shape>
            </w:pict>
          </mc:Fallback>
        </mc:AlternateContent>
      </w:r>
    </w:p>
    <w:p>
      <w:pPr>
        <w:numPr>
          <w:ilvl w:val="0"/>
          <w:numId w:val="3"/>
        </w:numPr>
        <w:spacing w:line="360" w:lineRule="auto"/>
        <w:jc w:val="center"/>
        <w:rPr>
          <w:rFonts w:hint="default"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lang w:eastAsia="zh-CN"/>
        </w:rPr>
        <w:t>关于全面预算管理的编制、执行和控制</w:t>
      </w:r>
    </w:p>
    <w:p>
      <w:pPr>
        <w:numPr>
          <w:ilvl w:val="0"/>
          <w:numId w:val="0"/>
        </w:numPr>
        <w:spacing w:line="360" w:lineRule="auto"/>
        <w:jc w:val="both"/>
        <w:rPr>
          <w:rFonts w:hint="eastAsia" w:ascii="宋体" w:hAnsi="宋体" w:eastAsia="宋体" w:cs="宋体"/>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sz w:val="28"/>
        </w:rPr>
        <mc:AlternateContent>
          <mc:Choice Requires="wps">
            <w:drawing>
              <wp:anchor distT="0" distB="0" distL="114300" distR="114300" simplePos="0" relativeHeight="252078080" behindDoc="0" locked="0" layoutInCell="1" allowOverlap="1">
                <wp:simplePos x="0" y="0"/>
                <wp:positionH relativeFrom="column">
                  <wp:posOffset>3581400</wp:posOffset>
                </wp:positionH>
                <wp:positionV relativeFrom="paragraph">
                  <wp:posOffset>268605</wp:posOffset>
                </wp:positionV>
                <wp:extent cx="2444115" cy="690245"/>
                <wp:effectExtent l="915035" t="6350" r="12700" b="8255"/>
                <wp:wrapNone/>
                <wp:docPr id="41" name="椭圆形标注 41"/>
                <wp:cNvGraphicFramePr/>
                <a:graphic xmlns:a="http://schemas.openxmlformats.org/drawingml/2006/main">
                  <a:graphicData uri="http://schemas.microsoft.com/office/word/2010/wordprocessingShape">
                    <wps:wsp>
                      <wps:cNvSpPr/>
                      <wps:spPr>
                        <a:xfrm>
                          <a:off x="4295775" y="6661150"/>
                          <a:ext cx="2444115" cy="690245"/>
                        </a:xfrm>
                        <a:prstGeom prst="wedgeEllipseCallout">
                          <a:avLst>
                            <a:gd name="adj1" fmla="val -85359"/>
                            <a:gd name="adj2" fmla="val 3169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hint="eastAsia"/>
                                <w:color w:val="auto"/>
                                <w:sz w:val="18"/>
                                <w:szCs w:val="18"/>
                              </w:rPr>
                            </w:pPr>
                            <w:r>
                              <w:rPr>
                                <w:rFonts w:hint="eastAsia"/>
                                <w:color w:val="auto"/>
                                <w:sz w:val="18"/>
                                <w:szCs w:val="18"/>
                              </w:rPr>
                              <w:t>大纲级别：二级，</w:t>
                            </w:r>
                          </w:p>
                          <w:p>
                            <w:pPr>
                              <w:rPr>
                                <w:rFonts w:hint="eastAsia"/>
                                <w:color w:val="auto"/>
                                <w:sz w:val="18"/>
                                <w:szCs w:val="18"/>
                              </w:rPr>
                            </w:pPr>
                            <w:r>
                              <w:rPr>
                                <w:rFonts w:hint="eastAsia"/>
                                <w:color w:val="auto"/>
                                <w:sz w:val="18"/>
                                <w:szCs w:val="18"/>
                              </w:rPr>
                              <w:t>黑体四号，前空两个中文字符</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3" type="#_x0000_t63" style="position:absolute;left:0pt;margin-left:282pt;margin-top:21.15pt;height:54.35pt;width:192.45pt;z-index:252078080;v-text-anchor:middle;mso-width-relative:page;mso-height-relative:page;" filled="f" stroked="t" coordsize="21600,21600" o:gfxdata="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HEqma2wAAAAoBAAAPAAAAAAAAAAEAIAAAACIAAABkcnMvZG93bnJldi54bWxQ&#10;SwECFAAUAAAACACHTuJAX9LDBJ8CAAAABQAADgAAAAAAAAABACAAAAAqAQAAZHJzL2Uyb0RvYy54&#10;bWxQSwUGAAAAAAYABgBZAQAAOwYAAAAA&#10;" adj="-7638,17645">
                <v:fill on="f" focussize="0,0"/>
                <v:stroke weight="1pt" color="#000000 [3213]" miterlimit="8" joinstyle="miter"/>
                <v:imagedata o:title=""/>
                <o:lock v:ext="edit" aspectratio="f"/>
                <v:textbox>
                  <w:txbxContent>
                    <w:p>
                      <w:pPr>
                        <w:rPr>
                          <w:rFonts w:hint="eastAsia"/>
                          <w:color w:val="auto"/>
                          <w:sz w:val="18"/>
                          <w:szCs w:val="18"/>
                        </w:rPr>
                      </w:pPr>
                      <w:r>
                        <w:rPr>
                          <w:rFonts w:hint="eastAsia"/>
                          <w:color w:val="auto"/>
                          <w:sz w:val="18"/>
                          <w:szCs w:val="18"/>
                        </w:rPr>
                        <w:t>大纲级别：二级，</w:t>
                      </w:r>
                    </w:p>
                    <w:p>
                      <w:pPr>
                        <w:rPr>
                          <w:rFonts w:hint="eastAsia"/>
                          <w:color w:val="auto"/>
                          <w:sz w:val="18"/>
                          <w:szCs w:val="18"/>
                        </w:rPr>
                      </w:pPr>
                      <w:r>
                        <w:rPr>
                          <w:rFonts w:hint="eastAsia"/>
                          <w:color w:val="auto"/>
                          <w:sz w:val="18"/>
                          <w:szCs w:val="18"/>
                        </w:rPr>
                        <w:t>黑体四号，前空两个中文字符</w:t>
                      </w:r>
                    </w:p>
                    <w:p>
                      <w:pPr>
                        <w:jc w:val="center"/>
                      </w:pPr>
                    </w:p>
                  </w:txbxContent>
                </v:textbox>
              </v:shape>
            </w:pict>
          </mc:Fallback>
        </mc:AlternateContent>
      </w:r>
      <w:r>
        <w:rPr>
          <w:rFonts w:hint="eastAsia" w:ascii="宋体" w:hAnsi="宋体" w:cs="宋体"/>
          <w:sz w:val="24"/>
          <w:szCs w:val="24"/>
          <w:lang w:val="en-US" w:eastAsia="zh-CN"/>
        </w:rPr>
        <w:t xml:space="preserve">    近年来我国学者就全面预算的编制、执行和控制展开了全面的研究，取得了一系列的学术成果。</w:t>
      </w:r>
    </w:p>
    <w:p>
      <w:pPr>
        <w:keepNext w:val="0"/>
        <w:keepLines w:val="0"/>
        <w:pageBreakBefore w:val="0"/>
        <w:widowControl/>
        <w:numPr>
          <w:ilvl w:val="0"/>
          <w:numId w:val="4"/>
        </w:numPr>
        <w:kinsoku/>
        <w:wordWrap/>
        <w:overflowPunct/>
        <w:topLinePunct w:val="0"/>
        <w:autoSpaceDE/>
        <w:autoSpaceDN/>
        <w:bidi w:val="0"/>
        <w:adjustRightInd w:val="0"/>
        <w:snapToGrid w:val="0"/>
        <w:spacing w:line="360" w:lineRule="auto"/>
        <w:ind w:left="0" w:leftChars="0" w:right="0" w:rightChars="0" w:firstLine="280" w:firstLineChars="100"/>
        <w:jc w:val="both"/>
        <w:textAlignment w:val="auto"/>
        <w:outlineLvl w:val="9"/>
        <w:rPr>
          <w:rFonts w:hint="eastAsia" w:eastAsia="黑体"/>
          <w:sz w:val="28"/>
          <w:szCs w:val="28"/>
          <w:lang w:val="en-US" w:eastAsia="zh-CN"/>
        </w:rPr>
      </w:pPr>
      <w:r>
        <w:rPr>
          <w:rFonts w:hint="eastAsia" w:eastAsia="黑体"/>
          <w:sz w:val="28"/>
          <w:szCs w:val="28"/>
          <w:lang w:val="en-US" w:eastAsia="zh-CN"/>
        </w:rPr>
        <w:t>关于全面预算管理的编制</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kern w:val="0"/>
          <w:sz w:val="24"/>
          <w:lang w:eastAsia="zh-CN"/>
        </w:rPr>
      </w:pPr>
      <w:r>
        <w:rPr>
          <w:rFonts w:hint="default" w:ascii="Times New Roman" w:hAnsi="Times New Roman" w:cs="Times New Roman"/>
          <w:kern w:val="0"/>
          <w:sz w:val="24"/>
          <w:lang w:eastAsia="zh-CN"/>
        </w:rPr>
        <w:t>徐霞（2011）</w:t>
      </w:r>
      <w:r>
        <w:rPr>
          <w:rFonts w:hint="eastAsia" w:ascii="Times New Roman" w:hAnsi="Times New Roman" w:cs="Times New Roman"/>
          <w:kern w:val="0"/>
          <w:sz w:val="24"/>
          <w:vertAlign w:val="superscript"/>
          <w:lang w:val="en-US" w:eastAsia="zh-CN"/>
        </w:rPr>
        <w:t>[4]</w:t>
      </w:r>
      <w:r>
        <w:rPr>
          <w:rFonts w:hint="default" w:ascii="Times New Roman" w:hAnsi="Times New Roman" w:cs="Times New Roman"/>
          <w:kern w:val="0"/>
          <w:sz w:val="24"/>
          <w:lang w:eastAsia="zh-CN"/>
        </w:rPr>
        <w:t>在</w:t>
      </w:r>
      <w:r>
        <w:rPr>
          <w:rFonts w:hint="eastAsia" w:ascii="Times New Roman" w:hAnsi="Times New Roman" w:cs="Times New Roman"/>
          <w:kern w:val="0"/>
          <w:sz w:val="24"/>
          <w:lang w:eastAsia="zh-CN"/>
        </w:rPr>
        <w:t>《企业全面预算管理的功能及其编制程序》中</w:t>
      </w:r>
      <w:r>
        <w:rPr>
          <w:rFonts w:hint="default" w:ascii="Times New Roman" w:hAnsi="Times New Roman" w:cs="Times New Roman"/>
          <w:kern w:val="0"/>
          <w:sz w:val="24"/>
          <w:lang w:eastAsia="zh-CN"/>
        </w:rPr>
        <w:t>介绍企业全面预算管理五种功能的基础上，详细阐述了全面预算管理的编制程序，根据实际的需要可分选用自上而下的编制流程、自下而上的编制流程及上下结合的编制流程。</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eastAsia="黑体"/>
          <w:sz w:val="28"/>
          <w:szCs w:val="28"/>
          <w:lang w:val="en-US" w:eastAsia="zh-CN"/>
        </w:rPr>
      </w:pPr>
      <w:r>
        <w:rPr>
          <w:rFonts w:hint="default" w:ascii="Times New Roman" w:hAnsi="Times New Roman" w:cs="Times New Roman"/>
          <w:kern w:val="0"/>
          <w:sz w:val="24"/>
          <w:lang w:eastAsia="zh-CN"/>
        </w:rPr>
        <w:t>薛绯（2013）</w:t>
      </w:r>
      <w:r>
        <w:rPr>
          <w:rFonts w:hint="eastAsia" w:ascii="Times New Roman" w:hAnsi="Times New Roman" w:cs="Times New Roman"/>
          <w:kern w:val="0"/>
          <w:sz w:val="24"/>
          <w:vertAlign w:val="superscript"/>
          <w:lang w:val="en-US" w:eastAsia="zh-CN"/>
        </w:rPr>
        <w:t>[5]</w:t>
      </w:r>
      <w:r>
        <w:rPr>
          <w:rFonts w:hint="eastAsia" w:ascii="Times New Roman" w:hAnsi="Times New Roman" w:cs="Times New Roman"/>
          <w:kern w:val="0"/>
          <w:sz w:val="24"/>
          <w:lang w:val="en-US" w:eastAsia="zh-CN"/>
        </w:rPr>
        <w:t>在《战略预算编制改进研究：起点、原则与方法》一文中</w:t>
      </w:r>
      <w:r>
        <w:rPr>
          <w:rFonts w:hint="default" w:ascii="Times New Roman" w:hAnsi="Times New Roman" w:cs="Times New Roman"/>
          <w:kern w:val="0"/>
          <w:sz w:val="24"/>
          <w:lang w:eastAsia="zh-CN"/>
        </w:rPr>
        <w:t>以战略预算的编制为探讨点，认为要想实现战略预算的优化，寻求预算编制的新模式，战略预算编制必须与战略目标高度融合，阐述了国内关于预算编制起点的理论观点</w:t>
      </w:r>
      <w:r>
        <w:rPr>
          <w:rFonts w:hint="eastAsia" w:ascii="Times New Roman" w:hAnsi="Times New Roman" w:cs="Times New Roman"/>
          <w:kern w:val="0"/>
          <w:sz w:val="24"/>
          <w:lang w:eastAsia="zh-CN"/>
        </w:rPr>
        <w:t>“</w:t>
      </w:r>
      <w:r>
        <w:rPr>
          <w:rFonts w:hint="default" w:ascii="Times New Roman" w:hAnsi="Times New Roman" w:cs="Times New Roman"/>
          <w:kern w:val="0"/>
          <w:sz w:val="24"/>
          <w:lang w:eastAsia="zh-CN"/>
        </w:rPr>
        <w:t>生产观预算</w:t>
      </w:r>
      <w:r>
        <w:rPr>
          <w:rFonts w:hint="eastAsia" w:ascii="Times New Roman" w:hAnsi="Times New Roman" w:cs="Times New Roman"/>
          <w:kern w:val="0"/>
          <w:sz w:val="24"/>
          <w:lang w:eastAsia="zh-CN"/>
        </w:rPr>
        <w:t>”</w:t>
      </w:r>
      <w:r>
        <w:rPr>
          <w:rFonts w:hint="default" w:ascii="Times New Roman" w:hAnsi="Times New Roman" w:cs="Times New Roman"/>
          <w:kern w:val="0"/>
          <w:sz w:val="24"/>
          <w:lang w:eastAsia="zh-CN"/>
        </w:rPr>
        <w:t>、</w:t>
      </w:r>
      <w:r>
        <w:rPr>
          <w:rFonts w:hint="eastAsia" w:ascii="Times New Roman" w:hAnsi="Times New Roman" w:cs="Times New Roman"/>
          <w:kern w:val="0"/>
          <w:sz w:val="24"/>
          <w:lang w:eastAsia="zh-CN"/>
        </w:rPr>
        <w:t>“</w:t>
      </w:r>
      <w:r>
        <w:rPr>
          <w:rFonts w:hint="default" w:ascii="Times New Roman" w:hAnsi="Times New Roman" w:cs="Times New Roman"/>
          <w:kern w:val="0"/>
          <w:sz w:val="24"/>
          <w:lang w:eastAsia="zh-CN"/>
        </w:rPr>
        <w:t>销售观预算</w:t>
      </w:r>
      <w:r>
        <w:rPr>
          <w:rFonts w:hint="eastAsia" w:ascii="Times New Roman" w:hAnsi="Times New Roman" w:cs="Times New Roman"/>
          <w:kern w:val="0"/>
          <w:sz w:val="24"/>
          <w:lang w:eastAsia="zh-CN"/>
        </w:rPr>
        <w:t>”</w:t>
      </w:r>
      <w:r>
        <w:rPr>
          <w:rFonts w:hint="default" w:ascii="Times New Roman" w:hAnsi="Times New Roman" w:cs="Times New Roman"/>
          <w:kern w:val="0"/>
          <w:sz w:val="24"/>
          <w:lang w:eastAsia="zh-CN"/>
        </w:rPr>
        <w:t>和</w:t>
      </w:r>
      <w:r>
        <w:rPr>
          <w:rFonts w:hint="eastAsia" w:ascii="Times New Roman" w:hAnsi="Times New Roman" w:cs="Times New Roman"/>
          <w:kern w:val="0"/>
          <w:sz w:val="24"/>
          <w:lang w:eastAsia="zh-CN"/>
        </w:rPr>
        <w:t>“</w:t>
      </w:r>
      <w:r>
        <w:rPr>
          <w:rFonts w:hint="default" w:ascii="Times New Roman" w:hAnsi="Times New Roman" w:cs="Times New Roman"/>
          <w:kern w:val="0"/>
          <w:sz w:val="24"/>
          <w:lang w:eastAsia="zh-CN"/>
        </w:rPr>
        <w:t>利润观预算</w:t>
      </w:r>
      <w:r>
        <w:rPr>
          <w:rFonts w:hint="eastAsia" w:ascii="Times New Roman" w:hAnsi="Times New Roman" w:cs="Times New Roman"/>
          <w:kern w:val="0"/>
          <w:sz w:val="24"/>
          <w:lang w:eastAsia="zh-CN"/>
        </w:rPr>
        <w:t>”</w:t>
      </w:r>
      <w:r>
        <w:rPr>
          <w:rFonts w:hint="default" w:ascii="Times New Roman" w:hAnsi="Times New Roman" w:cs="Times New Roman"/>
          <w:kern w:val="0"/>
          <w:sz w:val="24"/>
          <w:lang w:eastAsia="zh-CN"/>
        </w:rPr>
        <w:t>和</w:t>
      </w:r>
      <w:r>
        <w:rPr>
          <w:rFonts w:hint="eastAsia" w:ascii="Times New Roman" w:hAnsi="Times New Roman" w:cs="Times New Roman"/>
          <w:kern w:val="0"/>
          <w:sz w:val="24"/>
          <w:lang w:eastAsia="zh-CN"/>
        </w:rPr>
        <w:t>“</w:t>
      </w:r>
      <w:r>
        <w:rPr>
          <w:rFonts w:hint="default" w:ascii="Times New Roman" w:hAnsi="Times New Roman" w:cs="Times New Roman"/>
          <w:kern w:val="0"/>
          <w:sz w:val="24"/>
          <w:lang w:eastAsia="zh-CN"/>
        </w:rPr>
        <w:t>多起点预算观</w:t>
      </w:r>
      <w:r>
        <w:rPr>
          <w:rFonts w:hint="eastAsia" w:ascii="Times New Roman" w:hAnsi="Times New Roman" w:cs="Times New Roman"/>
          <w:kern w:val="0"/>
          <w:sz w:val="24"/>
          <w:lang w:eastAsia="zh-CN"/>
        </w:rPr>
        <w:t>”</w:t>
      </w:r>
      <w:r>
        <w:rPr>
          <w:rFonts w:hint="default" w:ascii="Times New Roman" w:hAnsi="Times New Roman" w:cs="Times New Roman"/>
          <w:kern w:val="0"/>
          <w:sz w:val="24"/>
          <w:lang w:eastAsia="zh-CN"/>
        </w:rPr>
        <w:t>四种编制原则。提出要在实现企业价值的最大化的基础上，应当采用具有独特优势的滚动预算编制思想和作业预算编制方法。</w:t>
      </w:r>
    </w:p>
    <w:p>
      <w:pPr>
        <w:keepNext w:val="0"/>
        <w:keepLines w:val="0"/>
        <w:pageBreakBefore w:val="0"/>
        <w:widowControl/>
        <w:numPr>
          <w:ilvl w:val="0"/>
          <w:numId w:val="4"/>
        </w:numPr>
        <w:kinsoku/>
        <w:wordWrap/>
        <w:overflowPunct/>
        <w:topLinePunct w:val="0"/>
        <w:autoSpaceDE/>
        <w:autoSpaceDN/>
        <w:bidi w:val="0"/>
        <w:adjustRightInd w:val="0"/>
        <w:snapToGrid w:val="0"/>
        <w:spacing w:line="360" w:lineRule="auto"/>
        <w:ind w:left="0" w:leftChars="0" w:right="0" w:rightChars="0" w:firstLine="280" w:firstLineChars="100"/>
        <w:jc w:val="both"/>
        <w:textAlignment w:val="auto"/>
        <w:outlineLvl w:val="9"/>
        <w:rPr>
          <w:rFonts w:hint="default" w:eastAsia="黑体"/>
          <w:sz w:val="28"/>
          <w:szCs w:val="28"/>
          <w:lang w:val="en-US" w:eastAsia="zh-CN"/>
        </w:rPr>
      </w:pPr>
      <w:r>
        <w:rPr>
          <w:rFonts w:hint="eastAsia" w:eastAsia="黑体"/>
          <w:sz w:val="28"/>
          <w:szCs w:val="28"/>
          <w:lang w:val="en-US" w:eastAsia="zh-CN"/>
        </w:rPr>
        <w:t>关于全面预算管理的执行和控制</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eastAsia="黑体"/>
          <w:sz w:val="28"/>
          <w:szCs w:val="28"/>
          <w:lang w:val="en-US" w:eastAsia="zh-CN"/>
        </w:rPr>
      </w:pPr>
      <w:r>
        <w:rPr>
          <w:rFonts w:hint="default" w:ascii="Times New Roman" w:hAnsi="Times New Roman" w:cs="Times New Roman"/>
          <w:kern w:val="0"/>
          <w:sz w:val="24"/>
          <w:lang w:eastAsia="zh-CN"/>
        </w:rPr>
        <w:t>鲍卫新（2008）</w:t>
      </w:r>
      <w:r>
        <w:rPr>
          <w:rFonts w:hint="eastAsia" w:ascii="Times New Roman" w:hAnsi="Times New Roman" w:cs="Times New Roman"/>
          <w:kern w:val="0"/>
          <w:sz w:val="24"/>
          <w:vertAlign w:val="superscript"/>
          <w:lang w:val="en-US" w:eastAsia="zh-CN"/>
        </w:rPr>
        <w:t>[6]</w:t>
      </w:r>
      <w:r>
        <w:rPr>
          <w:rFonts w:hint="eastAsia" w:ascii="Times New Roman" w:hAnsi="Times New Roman" w:cs="Times New Roman"/>
          <w:kern w:val="0"/>
          <w:sz w:val="24"/>
          <w:lang w:val="en-US" w:eastAsia="zh-CN"/>
        </w:rPr>
        <w:t>在《任务不确定性对预算控制制度及控制效果影响之实证研究》中</w:t>
      </w:r>
      <w:r>
        <w:rPr>
          <w:rFonts w:hint="default" w:ascii="Times New Roman" w:hAnsi="Times New Roman" w:cs="Times New Roman"/>
          <w:kern w:val="0"/>
          <w:sz w:val="24"/>
          <w:lang w:eastAsia="zh-CN"/>
        </w:rPr>
        <w:t>参照经典的预算控制的研究理论，对于任务不确定性对预算控制紧度及控制效果的影响进行了研究。认为在衡量下级部门业绩时，除了考虑员工预算完成程度，还要分析环境的不确定性与预算效果之间的关系，应该鼓励生产、销售人员积极参与预算的编制工作。</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kern w:val="0"/>
          <w:sz w:val="24"/>
          <w:lang w:eastAsia="zh-CN"/>
        </w:rPr>
      </w:pPr>
      <w:r>
        <w:rPr>
          <w:rFonts w:hint="eastAsia" w:ascii="Times New Roman" w:hAnsi="Times New Roman" w:cs="Times New Roman"/>
          <w:kern w:val="0"/>
          <w:sz w:val="24"/>
          <w:lang w:eastAsia="zh-CN"/>
        </w:rPr>
        <w:t>王</w:t>
      </w:r>
      <w:r>
        <w:rPr>
          <w:rFonts w:hint="default" w:ascii="Times New Roman" w:hAnsi="Times New Roman" w:cs="Times New Roman"/>
          <w:kern w:val="0"/>
          <w:sz w:val="24"/>
          <w:lang w:eastAsia="zh-CN"/>
        </w:rPr>
        <w:t>竹泉（2011）</w:t>
      </w:r>
      <w:r>
        <w:rPr>
          <w:rFonts w:hint="eastAsia" w:ascii="Times New Roman" w:hAnsi="Times New Roman" w:cs="Times New Roman"/>
          <w:kern w:val="0"/>
          <w:sz w:val="24"/>
          <w:vertAlign w:val="superscript"/>
          <w:lang w:val="en-US" w:eastAsia="zh-CN"/>
        </w:rPr>
        <w:t>[7]</w:t>
      </w:r>
      <w:r>
        <w:rPr>
          <w:rFonts w:hint="eastAsia" w:ascii="Times New Roman" w:hAnsi="Times New Roman" w:cs="Times New Roman"/>
          <w:kern w:val="0"/>
          <w:sz w:val="24"/>
          <w:lang w:val="en-US" w:eastAsia="zh-CN"/>
        </w:rPr>
        <w:t>在《如何构筑有效的预算控制与风险预警体系》一文中</w:t>
      </w:r>
      <w:r>
        <w:rPr>
          <w:rFonts w:hint="default" w:ascii="Times New Roman" w:hAnsi="Times New Roman" w:cs="Times New Roman"/>
          <w:kern w:val="0"/>
          <w:sz w:val="24"/>
          <w:lang w:eastAsia="zh-CN"/>
        </w:rPr>
        <w:t>分析预算控制和风险预警系统存在普遍问题的基础上，提出了预算控制与风险预警体系优化创新的新理念。并且强调了在激励创新与竞争机制保障下的自主销售预算和建立流程导向的预算控制与风险预警体系。</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kern w:val="0"/>
          <w:sz w:val="24"/>
          <w:lang w:eastAsia="zh-CN"/>
        </w:rPr>
      </w:pPr>
      <w:r>
        <w:rPr>
          <w:rFonts w:hint="default" w:ascii="Times New Roman" w:hAnsi="Times New Roman" w:cs="Times New Roman"/>
          <w:kern w:val="0"/>
          <w:sz w:val="24"/>
          <w:lang w:eastAsia="zh-CN"/>
        </w:rPr>
        <w:t>黄晓庆（2014）</w:t>
      </w:r>
      <w:r>
        <w:rPr>
          <w:rFonts w:hint="eastAsia" w:ascii="Times New Roman" w:hAnsi="Times New Roman" w:cs="Times New Roman"/>
          <w:kern w:val="0"/>
          <w:sz w:val="24"/>
          <w:vertAlign w:val="superscript"/>
          <w:lang w:val="en-US" w:eastAsia="zh-CN"/>
        </w:rPr>
        <w:t>[8]</w:t>
      </w:r>
      <w:r>
        <w:rPr>
          <w:rFonts w:hint="eastAsia" w:ascii="Times New Roman" w:hAnsi="Times New Roman" w:cs="Times New Roman"/>
          <w:kern w:val="0"/>
          <w:sz w:val="24"/>
          <w:lang w:val="en-US" w:eastAsia="zh-CN"/>
        </w:rPr>
        <w:t>在《全面预算管理执行中存在的问题及解决对策》中</w:t>
      </w:r>
      <w:r>
        <w:rPr>
          <w:rFonts w:hint="default" w:ascii="Times New Roman" w:hAnsi="Times New Roman" w:cs="Times New Roman"/>
          <w:kern w:val="0"/>
          <w:sz w:val="24"/>
          <w:lang w:eastAsia="zh-CN"/>
        </w:rPr>
        <w:t>以分析全面预算管理执行现状为切入点，阐明了预算的博弈及缺少相应的信息系统，预算控制机制不健全，缺乏合理的预算考核体系等存在的问题，并提出了相对应的解决措施。进一步强调了企业全面预算管理需要在编制、执行、考核、监督等各个环节都落实到位，其中战略预算管理是首要，健全管理组织是保障，全员参与预算是基础，提高编制水平是根本，适时调整预算是手段，确保考核到位是关键。</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kern w:val="0"/>
          <w:sz w:val="24"/>
          <w:lang w:eastAsia="zh-CN"/>
        </w:rPr>
      </w:pPr>
      <w:r>
        <w:rPr>
          <w:rFonts w:hint="default" w:ascii="Times New Roman" w:hAnsi="Times New Roman" w:cs="Times New Roman"/>
          <w:kern w:val="0"/>
          <w:sz w:val="24"/>
          <w:lang w:eastAsia="zh-CN"/>
        </w:rPr>
        <w:t>兰雅芬（2016）</w:t>
      </w:r>
      <w:r>
        <w:rPr>
          <w:rFonts w:hint="eastAsia" w:ascii="Times New Roman" w:hAnsi="Times New Roman" w:cs="Times New Roman"/>
          <w:kern w:val="0"/>
          <w:sz w:val="24"/>
          <w:vertAlign w:val="superscript"/>
          <w:lang w:val="en-US" w:eastAsia="zh-CN"/>
        </w:rPr>
        <w:t>[9]</w:t>
      </w:r>
      <w:r>
        <w:rPr>
          <w:rFonts w:hint="eastAsia" w:ascii="Times New Roman" w:hAnsi="Times New Roman" w:cs="Times New Roman"/>
          <w:kern w:val="0"/>
          <w:sz w:val="24"/>
          <w:lang w:val="en-US" w:eastAsia="zh-CN"/>
        </w:rPr>
        <w:t>在《浅析实施全面预算管理的核心》一文中</w:t>
      </w:r>
      <w:r>
        <w:rPr>
          <w:rFonts w:hint="default" w:ascii="Times New Roman" w:hAnsi="Times New Roman" w:cs="Times New Roman"/>
          <w:kern w:val="0"/>
          <w:sz w:val="24"/>
          <w:lang w:eastAsia="zh-CN"/>
        </w:rPr>
        <w:t>认为，每个单位在选择适合自己单位的编制方法的时候，要符合以下的两点：第一点是要保证最后结果的合理性；第二点也要保证这个方法的效率。除了以上两点外，同时还应该结合自己的实际情况进行选择适合自己的。</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default" w:ascii="Times New Roman" w:hAnsi="Times New Roman" w:cs="Times New Roman"/>
          <w:kern w:val="0"/>
          <w:sz w:val="24"/>
          <w:lang w:eastAsia="zh-CN"/>
        </w:rPr>
      </w:pPr>
      <w:r>
        <w:rPr>
          <w:rFonts w:hint="eastAsia" w:ascii="Times New Roman" w:hAnsi="Times New Roman" w:cs="Times New Roman"/>
          <w:kern w:val="0"/>
          <w:sz w:val="24"/>
          <w:lang w:eastAsia="zh-CN"/>
        </w:rPr>
        <w:t>综上所述，</w:t>
      </w:r>
      <w:r>
        <w:rPr>
          <w:rFonts w:hint="default" w:ascii="Times New Roman" w:hAnsi="Times New Roman" w:cs="Times New Roman"/>
          <w:kern w:val="0"/>
          <w:sz w:val="24"/>
          <w:lang w:eastAsia="zh-CN"/>
        </w:rPr>
        <w:t>尽管预算管理在不同企业产生的效果有所不同，但就企业管理而言，预算管理工作起着不可替代的重要作用。全面预算管理作为一种综合经营管理机制，在整合企业资源、防范经营风险、降低经营成本方面发挥着有效作用。不难发现，</w:t>
      </w:r>
      <w:r>
        <w:rPr>
          <w:rFonts w:hint="eastAsia" w:ascii="Times New Roman" w:hAnsi="Times New Roman" w:cs="Times New Roman"/>
          <w:kern w:val="0"/>
          <w:sz w:val="24"/>
          <w:lang w:eastAsia="zh-CN"/>
        </w:rPr>
        <w:t>从事</w:t>
      </w:r>
      <w:r>
        <w:rPr>
          <w:rFonts w:hint="default" w:ascii="Times New Roman" w:hAnsi="Times New Roman" w:cs="Times New Roman"/>
          <w:kern w:val="0"/>
          <w:sz w:val="24"/>
          <w:lang w:eastAsia="zh-CN"/>
        </w:rPr>
        <w:t>预算</w:t>
      </w:r>
      <w:r>
        <w:rPr>
          <w:rFonts w:hint="eastAsia" w:ascii="Times New Roman" w:hAnsi="Times New Roman" w:cs="Times New Roman"/>
          <w:kern w:val="0"/>
          <w:sz w:val="24"/>
          <w:lang w:eastAsia="zh-CN"/>
        </w:rPr>
        <w:t>编制、执行和控制</w:t>
      </w:r>
      <w:r>
        <w:rPr>
          <w:rFonts w:hint="default" w:ascii="Times New Roman" w:hAnsi="Times New Roman" w:cs="Times New Roman"/>
          <w:kern w:val="0"/>
          <w:sz w:val="24"/>
          <w:lang w:eastAsia="zh-CN"/>
        </w:rPr>
        <w:t>研究的学者更倾向于研究预算优化具体的特定的某一个方面和某一点，但是针对具体的企业或者说是具体的行业来讲，预算优化的内容比较欠缺。近些年有关于全面预算管理的研究也在不断増多，只是深度不够，更多停留在理论层面。预算管理水平需要进一步的提高和发展，在我国相当部分的企业中都是只重视财务方面的预算，只看重现金的掌控，涉及的范围比较狭窄，不广泛。即使在财务预算中也只是单纯的编制一些企业在管理方面必须的支出和一些为了销售商品等连带的支出。将预算管理理论的研究同企业预算管理实施的实践充分结合起来；引入国外新研究出来的先进的预算编制方法；对于预算执行的跟踪调查、预算调整、预算激励作用，以及在全过程中权限的划分与制衡给予高度的重视；探求不同行业、不同企业规模、不同企业性质之间的全面预算管理现状存在的悬殊差异究竟是什么原因造成的，探求这种原因对预算管理的理论研究和实践应用将有什么重要意义等。</w:t>
      </w:r>
    </w:p>
    <w:p>
      <w:pPr>
        <w:spacing w:line="360" w:lineRule="auto"/>
        <w:rPr>
          <w:rFonts w:hint="default" w:ascii="Times New Roman" w:hAnsi="Times New Roman" w:cs="Times New Roman"/>
          <w:kern w:val="0"/>
          <w:sz w:val="24"/>
          <w:lang w:eastAsia="zh-CN"/>
        </w:rPr>
      </w:pPr>
    </w:p>
    <w:p>
      <w:pPr>
        <w:numPr>
          <w:ilvl w:val="0"/>
          <w:numId w:val="3"/>
        </w:numPr>
        <w:spacing w:line="360" w:lineRule="auto"/>
        <w:ind w:left="0" w:leftChars="0" w:firstLine="0" w:firstLineChars="0"/>
        <w:jc w:val="center"/>
        <w:rPr>
          <w:rFonts w:hint="default"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lang w:eastAsia="zh-CN"/>
        </w:rPr>
        <w:t>关于全面预算管理的模式研究</w:t>
      </w:r>
    </w:p>
    <w:p>
      <w:pPr>
        <w:numPr>
          <w:ilvl w:val="0"/>
          <w:numId w:val="0"/>
        </w:numPr>
        <w:spacing w:line="360" w:lineRule="auto"/>
        <w:ind w:leftChars="0"/>
        <w:jc w:val="both"/>
        <w:rPr>
          <w:rFonts w:hint="eastAsia" w:ascii="宋体" w:hAnsi="宋体" w:eastAsia="宋体" w:cs="宋体"/>
          <w:kern w:val="0"/>
          <w:sz w:val="24"/>
          <w:szCs w:val="24"/>
          <w:lang w:eastAsia="zh-CN"/>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kern w:val="0"/>
          <w:sz w:val="24"/>
          <w:lang w:eastAsia="zh-CN"/>
        </w:rPr>
      </w:pPr>
      <w:r>
        <w:rPr>
          <w:rFonts w:hint="eastAsia" w:ascii="Times New Roman" w:hAnsi="Times New Roman" w:cs="Times New Roman"/>
          <w:kern w:val="0"/>
          <w:sz w:val="24"/>
          <w:lang w:eastAsia="zh-CN"/>
        </w:rPr>
        <w:t>许</w:t>
      </w:r>
      <w:r>
        <w:rPr>
          <w:rFonts w:hint="default" w:ascii="Times New Roman" w:hAnsi="Times New Roman" w:cs="Times New Roman"/>
          <w:kern w:val="0"/>
          <w:sz w:val="24"/>
          <w:lang w:eastAsia="zh-CN"/>
        </w:rPr>
        <w:t>汉友、岳峰（2007）</w:t>
      </w:r>
      <w:r>
        <w:rPr>
          <w:rFonts w:hint="eastAsia" w:ascii="Times New Roman" w:hAnsi="Times New Roman" w:cs="Times New Roman"/>
          <w:kern w:val="0"/>
          <w:sz w:val="24"/>
          <w:vertAlign w:val="superscript"/>
          <w:lang w:val="en-US" w:eastAsia="zh-CN"/>
        </w:rPr>
        <w:t>[10]</w:t>
      </w:r>
      <w:r>
        <w:rPr>
          <w:rFonts w:hint="eastAsia" w:ascii="Times New Roman" w:hAnsi="Times New Roman" w:cs="Times New Roman"/>
          <w:kern w:val="0"/>
          <w:sz w:val="24"/>
          <w:lang w:val="en-US" w:eastAsia="zh-CN"/>
        </w:rPr>
        <w:t>在《基于价值链的集团公司全面预算管理模式的设计与实施》中</w:t>
      </w:r>
      <w:r>
        <w:rPr>
          <w:rFonts w:hint="default" w:ascii="Times New Roman" w:hAnsi="Times New Roman" w:cs="Times New Roman"/>
          <w:kern w:val="0"/>
          <w:sz w:val="24"/>
          <w:lang w:eastAsia="zh-CN"/>
        </w:rPr>
        <w:t>基于传统全面预算管理模式在集团公司实施的现状，将价值链理论和管理控制理论融入全面预算管理中，提出基于价值链的集团公司全面预算管理模式。同时结合有关组织管理理论探讨了该模式的具体组织实施情况，即建立预算管理委员会、预算编制部门、预算执行部门、预算审计部门、预算考评部门，对集团预算进行集中管理。</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kern w:val="0"/>
          <w:sz w:val="24"/>
          <w:lang w:eastAsia="zh-CN"/>
        </w:rPr>
      </w:pPr>
      <w:r>
        <w:rPr>
          <w:rFonts w:hint="default" w:ascii="Times New Roman" w:hAnsi="Times New Roman" w:cs="Times New Roman"/>
          <w:kern w:val="0"/>
          <w:sz w:val="24"/>
          <w:lang w:eastAsia="zh-CN"/>
        </w:rPr>
        <w:t>梅刚（2013）</w:t>
      </w:r>
      <w:r>
        <w:rPr>
          <w:rFonts w:hint="eastAsia" w:ascii="Times New Roman" w:hAnsi="Times New Roman" w:cs="Times New Roman"/>
          <w:kern w:val="0"/>
          <w:sz w:val="24"/>
          <w:vertAlign w:val="superscript"/>
          <w:lang w:val="en-US" w:eastAsia="zh-CN"/>
        </w:rPr>
        <w:t>[11]</w:t>
      </w:r>
      <w:r>
        <w:rPr>
          <w:rFonts w:hint="eastAsia" w:ascii="Times New Roman" w:hAnsi="Times New Roman" w:cs="Times New Roman"/>
          <w:kern w:val="0"/>
          <w:sz w:val="24"/>
          <w:lang w:val="en-US" w:eastAsia="zh-CN"/>
        </w:rPr>
        <w:t>在《基于EVA改进油田企业预算管理模式的探讨》中</w:t>
      </w:r>
      <w:r>
        <w:rPr>
          <w:rFonts w:hint="default" w:ascii="Times New Roman" w:hAnsi="Times New Roman" w:cs="Times New Roman"/>
          <w:kern w:val="0"/>
          <w:sz w:val="24"/>
          <w:lang w:eastAsia="zh-CN"/>
        </w:rPr>
        <w:t>以国资委自2010 年起对中央企业全面推行</w:t>
      </w:r>
      <w:r>
        <w:rPr>
          <w:rFonts w:hint="eastAsia" w:ascii="Times New Roman" w:hAnsi="Times New Roman" w:cs="Times New Roman"/>
          <w:kern w:val="0"/>
          <w:sz w:val="24"/>
          <w:lang w:val="en-US" w:eastAsia="zh-CN"/>
        </w:rPr>
        <w:t>EVA</w:t>
      </w:r>
      <w:r>
        <w:rPr>
          <w:rFonts w:hint="default" w:ascii="Times New Roman" w:hAnsi="Times New Roman" w:cs="Times New Roman"/>
          <w:kern w:val="0"/>
          <w:sz w:val="24"/>
          <w:lang w:eastAsia="zh-CN"/>
        </w:rPr>
        <w:t>考核体系为契机，基于价值管理的基本思想，结合了胜利油田的实践，分析了油田企业现行预算管理模式存在的问题，以及EV A 考核体系对油田企业预算管理的影响，提出了对现有预算管理模式的改进建议，并以实例分析了改进后的预算管理模式在油田企业的应用。</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kern w:val="0"/>
          <w:sz w:val="24"/>
          <w:lang w:eastAsia="zh-CN"/>
        </w:rPr>
      </w:pPr>
      <w:r>
        <w:rPr>
          <w:rFonts w:hint="default" w:ascii="Times New Roman" w:hAnsi="Times New Roman" w:cs="Times New Roman"/>
          <w:kern w:val="0"/>
          <w:sz w:val="24"/>
          <w:lang w:eastAsia="zh-CN"/>
        </w:rPr>
        <w:t>邓红平（2013）</w:t>
      </w:r>
      <w:r>
        <w:rPr>
          <w:rFonts w:hint="eastAsia" w:ascii="Times New Roman" w:hAnsi="Times New Roman" w:cs="Times New Roman"/>
          <w:kern w:val="0"/>
          <w:sz w:val="24"/>
          <w:vertAlign w:val="superscript"/>
          <w:lang w:val="en-US" w:eastAsia="zh-CN"/>
        </w:rPr>
        <w:t>[12]</w:t>
      </w:r>
      <w:r>
        <w:rPr>
          <w:rFonts w:hint="eastAsia" w:ascii="Times New Roman" w:hAnsi="Times New Roman" w:cs="Times New Roman"/>
          <w:kern w:val="0"/>
          <w:sz w:val="24"/>
          <w:lang w:val="en-US" w:eastAsia="zh-CN"/>
        </w:rPr>
        <w:t>在《集团化企业全面预算管理模式及策略》中</w:t>
      </w:r>
      <w:r>
        <w:rPr>
          <w:rFonts w:hint="default" w:ascii="Times New Roman" w:hAnsi="Times New Roman" w:cs="Times New Roman"/>
          <w:kern w:val="0"/>
          <w:sz w:val="24"/>
          <w:lang w:eastAsia="zh-CN"/>
        </w:rPr>
        <w:t>以集团化企业全面预算管理发展现存问题为切入点，论述了想要顺利实施的对应策略。强调要采取</w:t>
      </w:r>
      <w:r>
        <w:rPr>
          <w:rFonts w:hint="eastAsia" w:ascii="Times New Roman" w:hAnsi="Times New Roman" w:cs="Times New Roman"/>
          <w:kern w:val="0"/>
          <w:sz w:val="24"/>
          <w:lang w:eastAsia="zh-CN"/>
        </w:rPr>
        <w:t>“</w:t>
      </w:r>
      <w:r>
        <w:rPr>
          <w:rFonts w:hint="default" w:ascii="Times New Roman" w:hAnsi="Times New Roman" w:cs="Times New Roman"/>
          <w:kern w:val="0"/>
          <w:sz w:val="24"/>
          <w:lang w:eastAsia="zh-CN"/>
        </w:rPr>
        <w:t>集权式</w:t>
      </w:r>
      <w:r>
        <w:rPr>
          <w:rFonts w:hint="eastAsia" w:ascii="Times New Roman" w:hAnsi="Times New Roman" w:cs="Times New Roman"/>
          <w:kern w:val="0"/>
          <w:sz w:val="24"/>
          <w:lang w:eastAsia="zh-CN"/>
        </w:rPr>
        <w:t>”</w:t>
      </w:r>
      <w:r>
        <w:rPr>
          <w:rFonts w:hint="default" w:ascii="Times New Roman" w:hAnsi="Times New Roman" w:cs="Times New Roman"/>
          <w:kern w:val="0"/>
          <w:sz w:val="24"/>
          <w:lang w:eastAsia="zh-CN"/>
        </w:rPr>
        <w:t>与</w:t>
      </w:r>
      <w:r>
        <w:rPr>
          <w:rFonts w:hint="eastAsia" w:ascii="Times New Roman" w:hAnsi="Times New Roman" w:cs="Times New Roman"/>
          <w:kern w:val="0"/>
          <w:sz w:val="24"/>
          <w:lang w:eastAsia="zh-CN"/>
        </w:rPr>
        <w:t>“</w:t>
      </w:r>
      <w:r>
        <w:rPr>
          <w:rFonts w:hint="default" w:ascii="Times New Roman" w:hAnsi="Times New Roman" w:cs="Times New Roman"/>
          <w:kern w:val="0"/>
          <w:sz w:val="24"/>
          <w:lang w:eastAsia="zh-CN"/>
        </w:rPr>
        <w:t>分权式</w:t>
      </w:r>
      <w:r>
        <w:rPr>
          <w:rFonts w:hint="eastAsia" w:ascii="Times New Roman" w:hAnsi="Times New Roman" w:cs="Times New Roman"/>
          <w:kern w:val="0"/>
          <w:sz w:val="24"/>
          <w:lang w:eastAsia="zh-CN"/>
        </w:rPr>
        <w:t>”</w:t>
      </w:r>
      <w:r>
        <w:rPr>
          <w:rFonts w:hint="default" w:ascii="Times New Roman" w:hAnsi="Times New Roman" w:cs="Times New Roman"/>
          <w:kern w:val="0"/>
          <w:sz w:val="24"/>
          <w:lang w:eastAsia="zh-CN"/>
        </w:rPr>
        <w:t>有机结合的</w:t>
      </w:r>
      <w:r>
        <w:rPr>
          <w:rFonts w:hint="eastAsia" w:ascii="Times New Roman" w:hAnsi="Times New Roman" w:cs="Times New Roman"/>
          <w:kern w:val="0"/>
          <w:sz w:val="24"/>
          <w:lang w:eastAsia="zh-CN"/>
        </w:rPr>
        <w:t>“</w:t>
      </w:r>
      <w:r>
        <w:rPr>
          <w:rFonts w:hint="default" w:ascii="Times New Roman" w:hAnsi="Times New Roman" w:cs="Times New Roman"/>
          <w:kern w:val="0"/>
          <w:sz w:val="24"/>
          <w:lang w:eastAsia="zh-CN"/>
        </w:rPr>
        <w:t>平衡控制</w:t>
      </w:r>
      <w:r>
        <w:rPr>
          <w:rFonts w:hint="eastAsia" w:ascii="Times New Roman" w:hAnsi="Times New Roman" w:cs="Times New Roman"/>
          <w:kern w:val="0"/>
          <w:sz w:val="24"/>
          <w:lang w:eastAsia="zh-CN"/>
        </w:rPr>
        <w:t>”</w:t>
      </w:r>
      <w:r>
        <w:rPr>
          <w:rFonts w:hint="default" w:ascii="Times New Roman" w:hAnsi="Times New Roman" w:cs="Times New Roman"/>
          <w:kern w:val="0"/>
          <w:sz w:val="24"/>
          <w:lang w:eastAsia="zh-CN"/>
        </w:rPr>
        <w:t>财务管理新模式，克服过度集权与过度分权两种模式带来的弊端。</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default" w:ascii="Times New Roman" w:hAnsi="Times New Roman" w:cs="Times New Roman"/>
          <w:kern w:val="0"/>
          <w:sz w:val="24"/>
          <w:lang w:eastAsia="zh-CN"/>
        </w:rPr>
      </w:pPr>
      <w:r>
        <w:rPr>
          <w:rFonts w:hint="default" w:ascii="Times New Roman" w:hAnsi="Times New Roman" w:cs="Times New Roman"/>
          <w:kern w:val="0"/>
          <w:sz w:val="24"/>
          <w:lang w:eastAsia="zh-CN"/>
        </w:rPr>
        <w:t>宋良荣，江红（2014）</w:t>
      </w:r>
      <w:r>
        <w:rPr>
          <w:rFonts w:hint="eastAsia" w:ascii="Times New Roman" w:hAnsi="Times New Roman" w:cs="Times New Roman"/>
          <w:kern w:val="0"/>
          <w:sz w:val="24"/>
          <w:vertAlign w:val="superscript"/>
          <w:lang w:val="en-US" w:eastAsia="zh-CN"/>
        </w:rPr>
        <w:t>[13]</w:t>
      </w:r>
      <w:r>
        <w:rPr>
          <w:rFonts w:hint="eastAsia" w:ascii="Times New Roman" w:hAnsi="Times New Roman" w:cs="Times New Roman"/>
          <w:kern w:val="0"/>
          <w:sz w:val="24"/>
          <w:lang w:val="en-US" w:eastAsia="zh-CN"/>
        </w:rPr>
        <w:t>在《基于经济增加值的企业全面预算管理研究》一文中</w:t>
      </w:r>
      <w:r>
        <w:rPr>
          <w:rFonts w:hint="default" w:ascii="Times New Roman" w:hAnsi="Times New Roman" w:cs="Times New Roman"/>
          <w:kern w:val="0"/>
          <w:sz w:val="24"/>
          <w:lang w:eastAsia="zh-CN"/>
        </w:rPr>
        <w:t>对经济增加值尤为重要的单位进行了一系列的相关研究。一些单位根据自己的自身情况，梳理了实践经营过程中的运用的各种理论，将全面财务预算管理工作和全面预算推动了一个新的台阶。也把它的重要性推向了社会，使得全面预算管理成为了单位经营中的必要方法。</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kern w:val="0"/>
          <w:sz w:val="24"/>
          <w:lang w:eastAsia="zh-CN"/>
        </w:rPr>
      </w:pPr>
      <w:r>
        <w:rPr>
          <w:rFonts w:hint="default" w:ascii="Times New Roman" w:hAnsi="Times New Roman" w:cs="Times New Roman"/>
          <w:kern w:val="0"/>
          <w:sz w:val="24"/>
          <w:lang w:eastAsia="zh-CN"/>
        </w:rPr>
        <w:t>吴义妹（2015）</w:t>
      </w:r>
      <w:r>
        <w:rPr>
          <w:rFonts w:hint="eastAsia" w:ascii="Times New Roman" w:hAnsi="Times New Roman" w:cs="Times New Roman"/>
          <w:kern w:val="0"/>
          <w:sz w:val="24"/>
          <w:vertAlign w:val="superscript"/>
          <w:lang w:val="en-US" w:eastAsia="zh-CN"/>
        </w:rPr>
        <w:t>[14]</w:t>
      </w:r>
      <w:r>
        <w:rPr>
          <w:rFonts w:hint="eastAsia" w:ascii="Times New Roman" w:hAnsi="Times New Roman" w:cs="Times New Roman"/>
          <w:kern w:val="0"/>
          <w:sz w:val="24"/>
          <w:lang w:val="en-US" w:eastAsia="zh-CN"/>
        </w:rPr>
        <w:t>在《PPP模式在企业内部控制与预算管理中如何应用分析》一文中</w:t>
      </w:r>
      <w:r>
        <w:rPr>
          <w:rFonts w:hint="default" w:ascii="Times New Roman" w:hAnsi="Times New Roman" w:cs="Times New Roman"/>
          <w:kern w:val="0"/>
          <w:sz w:val="24"/>
          <w:lang w:eastAsia="zh-CN"/>
        </w:rPr>
        <w:t>汇总历年预算管理经验，</w:t>
      </w:r>
      <w:r>
        <w:rPr>
          <w:rFonts w:hint="eastAsia" w:ascii="Times New Roman" w:hAnsi="Times New Roman" w:cs="Times New Roman"/>
          <w:kern w:val="0"/>
          <w:sz w:val="24"/>
          <w:lang w:eastAsia="zh-CN"/>
        </w:rPr>
        <w:t>凭借</w:t>
      </w:r>
      <w:r>
        <w:rPr>
          <w:rFonts w:hint="default" w:ascii="Times New Roman" w:hAnsi="Times New Roman" w:cs="Times New Roman"/>
          <w:kern w:val="0"/>
          <w:sz w:val="24"/>
          <w:lang w:eastAsia="zh-CN"/>
        </w:rPr>
        <w:t>非常丰富的企业预算管理实践战略经验，得出了以销售为目标导向的预算才真正合理。</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kern w:val="0"/>
          <w:sz w:val="24"/>
          <w:lang w:eastAsia="zh-CN"/>
        </w:rPr>
      </w:pPr>
      <w:r>
        <w:rPr>
          <w:rFonts w:hint="default" w:ascii="Times New Roman" w:hAnsi="Times New Roman" w:cs="Times New Roman"/>
          <w:kern w:val="0"/>
          <w:sz w:val="24"/>
          <w:lang w:eastAsia="zh-CN"/>
        </w:rPr>
        <w:t>李登连（2015）</w:t>
      </w:r>
      <w:r>
        <w:rPr>
          <w:rFonts w:hint="eastAsia" w:ascii="Times New Roman" w:hAnsi="Times New Roman" w:cs="Times New Roman"/>
          <w:kern w:val="0"/>
          <w:sz w:val="24"/>
          <w:vertAlign w:val="superscript"/>
          <w:lang w:val="en-US" w:eastAsia="zh-CN"/>
        </w:rPr>
        <w:t>[15]</w:t>
      </w:r>
      <w:r>
        <w:rPr>
          <w:rFonts w:hint="eastAsia" w:ascii="Times New Roman" w:hAnsi="Times New Roman" w:cs="Times New Roman"/>
          <w:kern w:val="0"/>
          <w:sz w:val="24"/>
          <w:lang w:val="en-US" w:eastAsia="zh-CN"/>
        </w:rPr>
        <w:t>在《探讨电网公司预算“分层分级”管理模式和方法》中</w:t>
      </w:r>
      <w:r>
        <w:rPr>
          <w:rFonts w:hint="default" w:ascii="Times New Roman" w:hAnsi="Times New Roman" w:cs="Times New Roman"/>
          <w:kern w:val="0"/>
          <w:sz w:val="24"/>
          <w:lang w:eastAsia="zh-CN"/>
        </w:rPr>
        <w:t>提出，预算管理可以分析出来其未来的不确定性。众所周知，不一样的单位和不一样的期间内，往往获得的是有差异的资源和能量，所以按这样来看，将单位的周期理论运用在预算管理模式中是可行的。但是，吴义妹与其观点截然不同，他认为如果企业处于较为成熟的阶段那么预算管理模式对于成本控制预算则不是十分重要，重要的是对利润的预算。</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kern w:val="0"/>
          <w:sz w:val="24"/>
          <w:lang w:eastAsia="zh-CN"/>
        </w:rPr>
      </w:pPr>
      <w:r>
        <w:rPr>
          <w:rFonts w:hint="default" w:ascii="Times New Roman" w:hAnsi="Times New Roman" w:cs="Times New Roman"/>
          <w:kern w:val="0"/>
          <w:sz w:val="24"/>
          <w:lang w:eastAsia="zh-CN"/>
        </w:rPr>
        <w:t>综上所述，我国预算管理引入时间较晚，在对西方先进预算理念借鉴下，我国全面预算管理经过多年的理论研究形成了一套日趋完善的全面预算管理体系。理论界和实务界在对全面企业预算管理的模式与方法不断地进行研究与探讨。近几年提出预算管理系统要实现动态管理，不断为实践提供新的发展思路。作为现代企业管理模式，全面预算管理被视为内部管理体系的重要组成部分，广泛应用于各种企业。但由于我国全面预算管理实行时间较短，缺乏实务处理经验，企业对全面预算管理的认识和实践操作中存在很多盲点。各时期学者将出现在不同时期的管理理论引入企业传统预算，将预算管理与代理理论、社会心理学、管理学、经济学等相互渗透，形成新的预算管理模式。在这些研究过程中，管理模式均是深入到预算编制与实行的具体工作中，并且不再仅仅局限于企业财务，而从更宽的角度扩充企业预算， 向决策靠拢，具有较强的应用指导价值。尽管预算管理在不同企业产生的效果有所不</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both"/>
        <w:textAlignment w:val="auto"/>
        <w:outlineLvl w:val="9"/>
        <w:rPr>
          <w:rFonts w:hint="default" w:ascii="Times New Roman" w:hAnsi="Times New Roman" w:cs="Times New Roman"/>
          <w:kern w:val="0"/>
          <w:sz w:val="24"/>
          <w:lang w:eastAsia="zh-CN"/>
        </w:rPr>
      </w:pPr>
      <w:r>
        <w:rPr>
          <w:rFonts w:hint="default" w:ascii="Times New Roman" w:hAnsi="Times New Roman" w:cs="Times New Roman"/>
          <w:kern w:val="0"/>
          <w:sz w:val="24"/>
          <w:lang w:eastAsia="zh-CN"/>
        </w:rPr>
        <w:t>同，但就企业管理而言，预算管理工作起着不可替代的重要作用。著名管理学家戴维·奥利曾这样肯定预算管理，它是</w:t>
      </w:r>
      <w:r>
        <w:rPr>
          <w:rFonts w:hint="eastAsia" w:ascii="Times New Roman" w:hAnsi="Times New Roman" w:cs="Times New Roman"/>
          <w:kern w:val="0"/>
          <w:sz w:val="24"/>
          <w:lang w:eastAsia="zh-CN"/>
        </w:rPr>
        <w:t>“</w:t>
      </w:r>
      <w:r>
        <w:rPr>
          <w:rFonts w:hint="default" w:ascii="Times New Roman" w:hAnsi="Times New Roman" w:cs="Times New Roman"/>
          <w:kern w:val="0"/>
          <w:sz w:val="24"/>
          <w:lang w:eastAsia="zh-CN"/>
        </w:rPr>
        <w:t>为数不多的几个能把组织的所有关键问题融合于一个体系之中的管理控制方法之一</w:t>
      </w:r>
      <w:r>
        <w:rPr>
          <w:rFonts w:hint="eastAsia" w:ascii="Times New Roman" w:hAnsi="Times New Roman" w:cs="Times New Roman"/>
          <w:kern w:val="0"/>
          <w:sz w:val="24"/>
          <w:lang w:eastAsia="zh-CN"/>
        </w:rPr>
        <w:t>”</w:t>
      </w:r>
      <w:r>
        <w:rPr>
          <w:rFonts w:hint="default" w:ascii="Times New Roman" w:hAnsi="Times New Roman" w:cs="Times New Roman"/>
          <w:kern w:val="0"/>
          <w:sz w:val="24"/>
          <w:lang w:eastAsia="zh-CN"/>
        </w:rPr>
        <w:t>。国外学者对预算管理的研究</w:t>
      </w:r>
      <w:r>
        <w:rPr>
          <w:rFonts w:hint="eastAsia" w:ascii="Times New Roman" w:hAnsi="Times New Roman" w:cs="Times New Roman"/>
          <w:kern w:val="0"/>
          <w:sz w:val="24"/>
          <w:lang w:eastAsia="zh-CN"/>
        </w:rPr>
        <w:t>“</w:t>
      </w:r>
      <w:r>
        <w:rPr>
          <w:rFonts w:hint="default" w:ascii="Times New Roman" w:hAnsi="Times New Roman" w:cs="Times New Roman"/>
          <w:kern w:val="0"/>
          <w:sz w:val="24"/>
          <w:lang w:eastAsia="zh-CN"/>
        </w:rPr>
        <w:t>见仁见智</w:t>
      </w:r>
      <w:r>
        <w:rPr>
          <w:rFonts w:hint="eastAsia" w:ascii="Times New Roman" w:hAnsi="Times New Roman" w:cs="Times New Roman"/>
          <w:kern w:val="0"/>
          <w:sz w:val="24"/>
          <w:lang w:eastAsia="zh-CN"/>
        </w:rPr>
        <w:t>”</w:t>
      </w:r>
      <w:r>
        <w:rPr>
          <w:rFonts w:hint="default" w:ascii="Times New Roman" w:hAnsi="Times New Roman" w:cs="Times New Roman"/>
          <w:kern w:val="0"/>
          <w:sz w:val="24"/>
          <w:lang w:eastAsia="zh-CN"/>
        </w:rPr>
        <w:t>，在预算管理案例方面的研究也往往各有特色。随着管理会计和企业管理理论的发展，西方学者逐渐意识到必须转变谋求短期利润的思维，以战略为导向，将新的管理思想与预算理论结合起来，才能使预算功能重新焕发生命力。</w:t>
      </w:r>
    </w:p>
    <w:p>
      <w:pPr>
        <w:numPr>
          <w:ilvl w:val="0"/>
          <w:numId w:val="0"/>
        </w:numPr>
        <w:spacing w:line="360" w:lineRule="auto"/>
        <w:jc w:val="both"/>
        <w:rPr>
          <w:rFonts w:hint="default" w:ascii="Times New Roman" w:hAnsi="Times New Roman" w:eastAsia="黑体" w:cs="Times New Roman"/>
          <w:kern w:val="0"/>
          <w:sz w:val="32"/>
          <w:szCs w:val="32"/>
          <w:lang w:eastAsia="zh-CN"/>
        </w:rPr>
      </w:pPr>
    </w:p>
    <w:p>
      <w:pPr>
        <w:numPr>
          <w:ilvl w:val="0"/>
          <w:numId w:val="0"/>
        </w:numPr>
        <w:spacing w:line="360" w:lineRule="auto"/>
        <w:jc w:val="center"/>
        <w:rPr>
          <w:rFonts w:hint="default"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lang w:eastAsia="zh-CN"/>
        </w:rPr>
        <w:t>五、关于全面预算管理的体系建设</w:t>
      </w:r>
    </w:p>
    <w:p>
      <w:pPr>
        <w:spacing w:line="360" w:lineRule="auto"/>
        <w:ind w:firstLine="480" w:firstLineChars="200"/>
        <w:rPr>
          <w:rFonts w:hint="eastAsia" w:ascii="宋体" w:hAnsi="宋体" w:eastAsia="宋体" w:cs="宋体"/>
          <w:kern w:val="0"/>
          <w:sz w:val="24"/>
          <w:lang w:eastAsia="zh-CN"/>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kern w:val="0"/>
          <w:sz w:val="24"/>
          <w:lang w:eastAsia="zh-CN"/>
        </w:rPr>
      </w:pPr>
      <w:r>
        <w:rPr>
          <w:rFonts w:hint="default" w:ascii="Times New Roman" w:hAnsi="Times New Roman" w:cs="Times New Roman"/>
          <w:kern w:val="0"/>
          <w:sz w:val="24"/>
          <w:lang w:eastAsia="zh-CN"/>
        </w:rPr>
        <w:t>李云霞（2006）</w:t>
      </w:r>
      <w:r>
        <w:rPr>
          <w:rFonts w:hint="eastAsia" w:ascii="Times New Roman" w:hAnsi="Times New Roman" w:cs="Times New Roman"/>
          <w:kern w:val="0"/>
          <w:sz w:val="24"/>
          <w:vertAlign w:val="superscript"/>
          <w:lang w:val="en-US" w:eastAsia="zh-CN"/>
        </w:rPr>
        <w:t>[16]</w:t>
      </w:r>
      <w:r>
        <w:rPr>
          <w:rFonts w:hint="eastAsia" w:ascii="Times New Roman" w:hAnsi="Times New Roman" w:cs="Times New Roman"/>
          <w:kern w:val="0"/>
          <w:sz w:val="24"/>
          <w:lang w:val="en-US" w:eastAsia="zh-CN"/>
        </w:rPr>
        <w:t>在《构建基于平衡计分卡的全面预算管理指标体系》一文中</w:t>
      </w:r>
      <w:r>
        <w:rPr>
          <w:rFonts w:hint="default" w:ascii="Times New Roman" w:hAnsi="Times New Roman" w:cs="Times New Roman"/>
          <w:kern w:val="0"/>
          <w:sz w:val="24"/>
          <w:lang w:eastAsia="zh-CN"/>
        </w:rPr>
        <w:t>通过分析企业在实施全面预算过程中存在的问题，探讨通过借鉴平衡计分卡多角度、多层面的思想，从财务、客户、学习和成长、内部运营四个不同方面构建企业全面预算管理指标体系。明确了基于平衡计分卡的全面预算管理，实现了财务指标和非财务指标之间的平衡，使企业更加关注内部运营，以保障企业发展战略的有效实施，而不是仅仅关注事后的财务结果。</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kern w:val="0"/>
          <w:sz w:val="24"/>
          <w:lang w:eastAsia="zh-CN"/>
        </w:rPr>
      </w:pPr>
      <w:r>
        <w:rPr>
          <w:rFonts w:hint="default" w:ascii="Times New Roman" w:hAnsi="Times New Roman" w:cs="Times New Roman"/>
          <w:kern w:val="0"/>
          <w:sz w:val="24"/>
          <w:lang w:eastAsia="zh-CN"/>
        </w:rPr>
        <w:t>叶新恩、刘璀、杨翠翠（2012）</w:t>
      </w:r>
      <w:r>
        <w:rPr>
          <w:rFonts w:hint="eastAsia" w:ascii="Times New Roman" w:hAnsi="Times New Roman" w:cs="Times New Roman"/>
          <w:kern w:val="0"/>
          <w:sz w:val="24"/>
          <w:vertAlign w:val="superscript"/>
          <w:lang w:val="en-US" w:eastAsia="zh-CN"/>
        </w:rPr>
        <w:t>[17]</w:t>
      </w:r>
      <w:r>
        <w:rPr>
          <w:rFonts w:hint="default" w:ascii="Times New Roman" w:hAnsi="Times New Roman" w:cs="Times New Roman"/>
          <w:kern w:val="0"/>
          <w:sz w:val="24"/>
          <w:lang w:eastAsia="zh-CN"/>
        </w:rPr>
        <w:t>在</w:t>
      </w:r>
      <w:r>
        <w:rPr>
          <w:rFonts w:hint="eastAsia" w:ascii="Times New Roman" w:hAnsi="Times New Roman" w:cs="Times New Roman"/>
          <w:kern w:val="0"/>
          <w:sz w:val="24"/>
          <w:lang w:eastAsia="zh-CN"/>
        </w:rPr>
        <w:t>《基于</w:t>
      </w:r>
      <w:r>
        <w:rPr>
          <w:rFonts w:hint="eastAsia" w:ascii="Times New Roman" w:hAnsi="Times New Roman" w:cs="Times New Roman"/>
          <w:kern w:val="0"/>
          <w:sz w:val="24"/>
          <w:lang w:val="en-US" w:eastAsia="zh-CN"/>
        </w:rPr>
        <w:t>Hyperion系统的企业全面预算管理体系构建</w:t>
      </w:r>
      <w:r>
        <w:rPr>
          <w:rFonts w:hint="eastAsia" w:ascii="Times New Roman" w:hAnsi="Times New Roman" w:cs="Times New Roman"/>
          <w:kern w:val="0"/>
          <w:sz w:val="24"/>
          <w:lang w:eastAsia="zh-CN"/>
        </w:rPr>
        <w:t>》一文中</w:t>
      </w:r>
      <w:r>
        <w:rPr>
          <w:rFonts w:hint="eastAsia" w:ascii="Times New Roman" w:hAnsi="Times New Roman" w:cs="Times New Roman"/>
          <w:color w:val="auto"/>
          <w:kern w:val="0"/>
          <w:sz w:val="24"/>
          <w:lang w:eastAsia="zh-CN"/>
        </w:rPr>
        <w:t>在</w:t>
      </w:r>
      <w:r>
        <w:rPr>
          <w:rFonts w:hint="default" w:ascii="Times New Roman" w:hAnsi="Times New Roman" w:cs="Times New Roman"/>
          <w:kern w:val="0"/>
          <w:sz w:val="24"/>
          <w:lang w:eastAsia="zh-CN"/>
        </w:rPr>
        <w:t>我国企业全面预算管理实践的基础上，提出利用</w:t>
      </w:r>
      <w:r>
        <w:rPr>
          <w:rFonts w:hint="default" w:ascii="Times New Roman" w:hAnsi="Times New Roman" w:cs="Times New Roman"/>
          <w:color w:val="auto"/>
          <w:kern w:val="0"/>
          <w:sz w:val="24"/>
          <w:lang w:eastAsia="zh-CN"/>
        </w:rPr>
        <w:t>Hyperion</w:t>
      </w:r>
      <w:r>
        <w:rPr>
          <w:rFonts w:hint="default" w:ascii="Times New Roman" w:hAnsi="Times New Roman" w:cs="Times New Roman"/>
          <w:kern w:val="0"/>
          <w:sz w:val="24"/>
          <w:lang w:eastAsia="zh-CN"/>
        </w:rPr>
        <w:t xml:space="preserve"> 系统，对预算业务中的各个环节进行规划、管理、控制的过程。并从客户层、应用层、数据层等多层次多角度介绍如何进行系统构建。</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kern w:val="0"/>
          <w:sz w:val="24"/>
          <w:lang w:eastAsia="zh-CN"/>
        </w:rPr>
      </w:pPr>
      <w:r>
        <w:rPr>
          <w:rFonts w:hint="default" w:ascii="Times New Roman" w:hAnsi="Times New Roman" w:cs="Times New Roman"/>
          <w:kern w:val="0"/>
          <w:sz w:val="24"/>
          <w:lang w:eastAsia="zh-CN"/>
        </w:rPr>
        <w:t>洪光辉、田帅（2013）</w:t>
      </w:r>
      <w:r>
        <w:rPr>
          <w:rFonts w:hint="eastAsia" w:ascii="Times New Roman" w:hAnsi="Times New Roman" w:cs="Times New Roman"/>
          <w:kern w:val="0"/>
          <w:sz w:val="24"/>
          <w:vertAlign w:val="superscript"/>
          <w:lang w:val="en-US" w:eastAsia="zh-CN"/>
        </w:rPr>
        <w:t>[18]</w:t>
      </w:r>
      <w:r>
        <w:rPr>
          <w:rFonts w:hint="eastAsia" w:ascii="Times New Roman" w:hAnsi="Times New Roman" w:cs="Times New Roman"/>
          <w:kern w:val="0"/>
          <w:sz w:val="24"/>
          <w:lang w:val="en-US" w:eastAsia="zh-CN"/>
        </w:rPr>
        <w:t>在《基于战略和价值链分析的全面预算管理体系的构建》一文中</w:t>
      </w:r>
      <w:r>
        <w:rPr>
          <w:rFonts w:hint="default" w:ascii="Times New Roman" w:hAnsi="Times New Roman" w:cs="Times New Roman"/>
          <w:kern w:val="0"/>
          <w:sz w:val="24"/>
          <w:lang w:eastAsia="zh-CN"/>
        </w:rPr>
        <w:t>提出的全面预算管理体系的构建将战略和价值链分析嵌入全面预算管理中，从系统论视角，量化地挖掘了全面预算循环系统中经营、财务、人力之间的映射关系。同时基于全生命周期理论，突出了工作费用分解结构在分解预算指标、平衡资源投入方面的导向性作用。</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kern w:val="0"/>
          <w:sz w:val="24"/>
          <w:lang w:eastAsia="zh-CN"/>
        </w:rPr>
      </w:pPr>
      <w:r>
        <w:rPr>
          <w:rFonts w:hint="default" w:ascii="Times New Roman" w:hAnsi="Times New Roman" w:cs="Times New Roman"/>
          <w:kern w:val="0"/>
          <w:sz w:val="24"/>
          <w:lang w:eastAsia="zh-CN"/>
        </w:rPr>
        <w:t>余磊（2014）</w:t>
      </w:r>
      <w:r>
        <w:rPr>
          <w:rFonts w:hint="eastAsia" w:ascii="Times New Roman" w:hAnsi="Times New Roman" w:cs="Times New Roman"/>
          <w:kern w:val="0"/>
          <w:sz w:val="24"/>
          <w:vertAlign w:val="superscript"/>
          <w:lang w:val="en-US" w:eastAsia="zh-CN"/>
        </w:rPr>
        <w:t>[19]</w:t>
      </w:r>
      <w:r>
        <w:rPr>
          <w:rFonts w:hint="eastAsia" w:ascii="Times New Roman" w:hAnsi="Times New Roman" w:cs="Times New Roman"/>
          <w:kern w:val="0"/>
          <w:sz w:val="24"/>
          <w:lang w:val="en-US" w:eastAsia="zh-CN"/>
        </w:rPr>
        <w:t>在《基于EVA的企业全面预算管理体系构建》中</w:t>
      </w:r>
      <w:r>
        <w:rPr>
          <w:rFonts w:hint="default" w:ascii="Times New Roman" w:hAnsi="Times New Roman" w:cs="Times New Roman"/>
          <w:kern w:val="0"/>
          <w:sz w:val="24"/>
          <w:lang w:eastAsia="zh-CN"/>
        </w:rPr>
        <w:t>通过揭示企业全面预算管理发展现状，以作为我国首家生产螺旋缝埋弧辉管的A 企业为例，基于EV A 思想对企业的全面预算管理进行了深入拆解，并详细探讨了全面预算管理的各个方面，在此基础上，构建了基于EV A 的全面预算管理体系。</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kern w:val="0"/>
          <w:sz w:val="24"/>
          <w:lang w:eastAsia="zh-CN"/>
        </w:rPr>
      </w:pPr>
      <w:r>
        <w:rPr>
          <w:rFonts w:hint="default" w:ascii="Times New Roman" w:hAnsi="Times New Roman" w:cs="Times New Roman"/>
          <w:kern w:val="0"/>
          <w:sz w:val="24"/>
          <w:lang w:eastAsia="zh-CN"/>
        </w:rPr>
        <w:t>苗霞（2015）</w:t>
      </w:r>
      <w:r>
        <w:rPr>
          <w:rFonts w:hint="eastAsia" w:ascii="Times New Roman" w:hAnsi="Times New Roman" w:cs="Times New Roman"/>
          <w:kern w:val="0"/>
          <w:sz w:val="24"/>
          <w:vertAlign w:val="superscript"/>
          <w:lang w:val="en-US" w:eastAsia="zh-CN"/>
        </w:rPr>
        <w:t>[20]</w:t>
      </w:r>
      <w:r>
        <w:rPr>
          <w:rFonts w:hint="default" w:ascii="Times New Roman" w:hAnsi="Times New Roman" w:cs="Times New Roman"/>
          <w:kern w:val="0"/>
          <w:sz w:val="24"/>
          <w:lang w:eastAsia="zh-CN"/>
        </w:rPr>
        <w:t>在</w:t>
      </w:r>
      <w:r>
        <w:rPr>
          <w:rFonts w:hint="eastAsia" w:ascii="Times New Roman" w:hAnsi="Times New Roman" w:cs="Times New Roman"/>
          <w:kern w:val="0"/>
          <w:sz w:val="24"/>
          <w:lang w:eastAsia="zh-CN"/>
        </w:rPr>
        <w:t>《全面预算管理体系构建分析——以</w:t>
      </w:r>
      <w:r>
        <w:rPr>
          <w:rFonts w:hint="eastAsia" w:ascii="Times New Roman" w:hAnsi="Times New Roman" w:cs="Times New Roman"/>
          <w:kern w:val="0"/>
          <w:sz w:val="24"/>
          <w:lang w:val="en-US" w:eastAsia="zh-CN"/>
        </w:rPr>
        <w:t>Z公司为例</w:t>
      </w:r>
      <w:r>
        <w:rPr>
          <w:rFonts w:hint="eastAsia" w:ascii="Times New Roman" w:hAnsi="Times New Roman" w:cs="Times New Roman"/>
          <w:kern w:val="0"/>
          <w:sz w:val="24"/>
          <w:lang w:eastAsia="zh-CN"/>
        </w:rPr>
        <w:t>》一文中</w:t>
      </w:r>
      <w:r>
        <w:rPr>
          <w:rFonts w:hint="default" w:ascii="Times New Roman" w:hAnsi="Times New Roman" w:cs="Times New Roman"/>
          <w:kern w:val="0"/>
          <w:sz w:val="24"/>
          <w:lang w:eastAsia="zh-CN"/>
        </w:rPr>
        <w:t>明确构建以战略为导向的全面预算管理模式是企业管理发展的必然需求的基础上，以Z 公司为例，通过分析其全面预算管理体系从简单预算到规范执行并深化完善的路径发展，揭示出体系建设必须符合企业发展实际，以战略目标为指导，运用项目管理方式，建立配套的考核激励制度等深刻启示。</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kern w:val="0"/>
          <w:sz w:val="24"/>
          <w:lang w:eastAsia="zh-CN"/>
        </w:rPr>
      </w:pPr>
      <w:r>
        <w:rPr>
          <w:rFonts w:hint="default" w:ascii="Times New Roman" w:hAnsi="Times New Roman" w:cs="Times New Roman"/>
          <w:kern w:val="0"/>
          <w:sz w:val="24"/>
          <w:lang w:eastAsia="zh-CN"/>
        </w:rPr>
        <w:t>张爽（2016）</w:t>
      </w:r>
      <w:r>
        <w:rPr>
          <w:rFonts w:hint="eastAsia" w:ascii="Times New Roman" w:hAnsi="Times New Roman" w:cs="Times New Roman"/>
          <w:kern w:val="0"/>
          <w:sz w:val="24"/>
          <w:vertAlign w:val="superscript"/>
          <w:lang w:val="en-US" w:eastAsia="zh-CN"/>
        </w:rPr>
        <w:t>[21]</w:t>
      </w:r>
      <w:r>
        <w:rPr>
          <w:rFonts w:hint="eastAsia" w:ascii="Times New Roman" w:hAnsi="Times New Roman" w:cs="Times New Roman"/>
          <w:kern w:val="0"/>
          <w:sz w:val="24"/>
          <w:lang w:val="en-US" w:eastAsia="zh-CN"/>
        </w:rPr>
        <w:t>在《关于加强国有企业全面预算管理的思考》一文中</w:t>
      </w:r>
      <w:r>
        <w:rPr>
          <w:rFonts w:hint="default" w:ascii="Times New Roman" w:hAnsi="Times New Roman" w:cs="Times New Roman"/>
          <w:kern w:val="0"/>
          <w:sz w:val="24"/>
          <w:lang w:eastAsia="zh-CN"/>
        </w:rPr>
        <w:t>认为企业的全面预算管理是一个公司权力与制衡的具体表现，通过企业的全面预算管理工作，更能清晰的意识到企业各个环节的联系，从中可以加强企业各个单位和部门之间的交流与信息共享协作，换而言之</w:t>
      </w:r>
      <w:bookmarkStart w:id="9" w:name="_GoBack"/>
      <w:r>
        <w:rPr>
          <w:rFonts w:hint="eastAsia" w:ascii="Times New Roman" w:hAnsi="Times New Roman" w:cs="Times New Roman"/>
          <w:color w:val="auto"/>
          <w:kern w:val="0"/>
          <w:sz w:val="24"/>
          <w:lang w:eastAsia="zh-CN"/>
        </w:rPr>
        <w:t>全</w:t>
      </w:r>
      <w:r>
        <w:rPr>
          <w:rFonts w:hint="default" w:ascii="Times New Roman" w:hAnsi="Times New Roman" w:cs="Times New Roman"/>
          <w:color w:val="auto"/>
          <w:kern w:val="0"/>
          <w:sz w:val="24"/>
          <w:lang w:eastAsia="zh-CN"/>
        </w:rPr>
        <w:t>面预算管理主</w:t>
      </w:r>
      <w:bookmarkEnd w:id="9"/>
      <w:r>
        <w:rPr>
          <w:rFonts w:hint="default" w:ascii="Times New Roman" w:hAnsi="Times New Roman" w:cs="Times New Roman"/>
          <w:kern w:val="0"/>
          <w:sz w:val="24"/>
          <w:lang w:eastAsia="zh-CN"/>
        </w:rPr>
        <w:t>体越明晰，个人工作的划分也就越明确，预算管理的目标与方向也就更细致，可以使企业的不同单位和部门充分发挥主观能动性，将自己的责任更加明确，发挥每一个人的能力，从而达到企业的长远目标与规划。</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kern w:val="0"/>
          <w:sz w:val="24"/>
          <w:lang w:eastAsia="zh-CN"/>
        </w:rPr>
      </w:pPr>
      <w:r>
        <w:rPr>
          <w:rFonts w:hint="eastAsia" w:ascii="Times New Roman" w:hAnsi="Times New Roman" w:cs="Times New Roman"/>
          <w:kern w:val="0"/>
          <w:sz w:val="24"/>
          <w:lang w:eastAsia="zh-CN"/>
        </w:rPr>
        <w:t>综上所述，</w:t>
      </w:r>
      <w:r>
        <w:rPr>
          <w:rFonts w:hint="default" w:ascii="Times New Roman" w:hAnsi="Times New Roman" w:cs="Times New Roman"/>
          <w:kern w:val="0"/>
          <w:sz w:val="24"/>
          <w:lang w:eastAsia="zh-CN"/>
        </w:rPr>
        <w:t>我国继承和借鉴了国外企业先进的管理思想和知识的精华，不断地推动全面预算管理在企业管理中的实践，虽然在理论和实践中都经历了很长时间的探索，但也取得了一定成果。我国学者对预算管理体系的构架研究已经相很透彻，结合国外先进理论和我国企业具体特征，将全面预算管理本土化。在关于预算管理体系的研究过程中，逐渐把预算管理体系与企业战略、信息系统相结合，并逐步引入平衡计分卡等管理工具，使预算管理体系内容日益丰富，与时俱进。目前我国大部分企业都越来越多得接受全面预算管理，在实际使用中全面预算管理还有很多问题，有待于进一步深入研究。总体而言，我国理论界在国外研究的基础上</w:t>
      </w:r>
      <w:r>
        <w:rPr>
          <w:rFonts w:hint="eastAsia" w:ascii="Times New Roman" w:hAnsi="Times New Roman" w:cs="Times New Roman"/>
          <w:kern w:val="0"/>
          <w:sz w:val="24"/>
          <w:lang w:eastAsia="zh-CN"/>
        </w:rPr>
        <w:t>，</w:t>
      </w:r>
      <w:r>
        <w:rPr>
          <w:rFonts w:hint="default" w:ascii="Times New Roman" w:hAnsi="Times New Roman" w:cs="Times New Roman"/>
          <w:kern w:val="0"/>
          <w:sz w:val="24"/>
          <w:lang w:eastAsia="zh-CN"/>
        </w:rPr>
        <w:t>结合经济管理理论和我国企业特点，对我国企业全面预算管理体制进行深入研究探讨，理论界目前的研究具有系统性和前瞻性。但是，我国企业全面预算研究集中在理论基础方面，相比较而言具有应用指导作用的实证研究是可预期的方向。同时</w:t>
      </w:r>
      <w:r>
        <w:rPr>
          <w:rFonts w:hint="eastAsia" w:ascii="Times New Roman" w:hAnsi="Times New Roman" w:cs="Times New Roman"/>
          <w:kern w:val="0"/>
          <w:sz w:val="24"/>
          <w:lang w:eastAsia="zh-CN"/>
        </w:rPr>
        <w:t>，</w:t>
      </w:r>
      <w:r>
        <w:rPr>
          <w:rFonts w:hint="default" w:ascii="Times New Roman" w:hAnsi="Times New Roman" w:cs="Times New Roman"/>
          <w:kern w:val="0"/>
          <w:sz w:val="24"/>
          <w:lang w:eastAsia="zh-CN"/>
        </w:rPr>
        <w:t>我国实务界对预算管理的认识并不够深入， 全面预算管理实务需要对新型预算管理方法进行探索性研究。我国目前对诸如战略预算、作业基础预算、滚动预算和网络预算的关注也不够，需要加强对这些方面的研究</w:t>
      </w:r>
      <w:r>
        <w:rPr>
          <w:rFonts w:hint="eastAsia" w:ascii="Times New Roman" w:hAnsi="Times New Roman" w:cs="Times New Roman"/>
          <w:kern w:val="0"/>
          <w:sz w:val="24"/>
          <w:lang w:eastAsia="zh-CN"/>
        </w:rPr>
        <w:t>，</w:t>
      </w:r>
      <w:r>
        <w:rPr>
          <w:rFonts w:hint="default" w:ascii="Times New Roman" w:hAnsi="Times New Roman" w:cs="Times New Roman"/>
          <w:kern w:val="0"/>
          <w:sz w:val="24"/>
          <w:lang w:eastAsia="zh-CN"/>
        </w:rPr>
        <w:t>在外部环境的影响下，全面预算的实施还有待提高。开展全面预算管理，对于一个企业长期稳定的发展和在复杂多变的市场环境中立于不败之地有着重要的作用。我国理论界和大多数企业都认识到了实施预算管理的重要性，但是无论在预算管理研究还是实践中都还存在着一些认识和实务上的盲区，还有很多需要深入研究的领域，理论的引入并没有与企业的具体操作结合起来，国外一些先进的预算方法并没有有效地引入和利用。</w:t>
      </w:r>
    </w:p>
    <w:p>
      <w:pPr>
        <w:spacing w:line="360" w:lineRule="auto"/>
        <w:rPr>
          <w:rFonts w:hint="default" w:ascii="Times New Roman" w:hAnsi="Times New Roman" w:cs="Times New Roman"/>
          <w:kern w:val="0"/>
          <w:sz w:val="24"/>
          <w:lang w:eastAsia="zh-CN"/>
        </w:rPr>
      </w:pPr>
    </w:p>
    <w:p>
      <w:pPr>
        <w:numPr>
          <w:ilvl w:val="0"/>
          <w:numId w:val="0"/>
        </w:numPr>
        <w:spacing w:line="360" w:lineRule="auto"/>
        <w:jc w:val="center"/>
        <w:rPr>
          <w:rFonts w:hint="default"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lang w:eastAsia="zh-CN"/>
        </w:rPr>
        <w:t>六、结论</w:t>
      </w:r>
    </w:p>
    <w:p>
      <w:pPr>
        <w:numPr>
          <w:ilvl w:val="0"/>
          <w:numId w:val="0"/>
        </w:numPr>
        <w:spacing w:line="360" w:lineRule="auto"/>
        <w:jc w:val="both"/>
        <w:rPr>
          <w:rFonts w:hint="eastAsia" w:ascii="宋体" w:hAnsi="宋体" w:eastAsia="宋体" w:cs="宋体"/>
          <w:kern w:val="0"/>
          <w:sz w:val="24"/>
          <w:szCs w:val="24"/>
          <w:lang w:eastAsia="zh-CN"/>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kern w:val="0"/>
          <w:sz w:val="24"/>
          <w:lang w:eastAsia="zh-CN"/>
        </w:rPr>
      </w:pPr>
      <w:r>
        <w:rPr>
          <w:rFonts w:hint="default" w:ascii="Times New Roman" w:hAnsi="Times New Roman" w:cs="Times New Roman"/>
          <w:kern w:val="0"/>
          <w:sz w:val="24"/>
          <w:lang w:eastAsia="zh-CN"/>
        </w:rPr>
        <w:t>相比于引入之初，我国全面预算管理的体系研究在结合我国市场经济特点和企业特色的基础上已经有了长足的发展。近年来逐渐由理论研究转向实践应用研究，尤以从预算管理存在的问题入手，对相关问题提出解决措施或者对预算流程进行优化为重。但是，仍然存在理论研究方面不够深入，创新点不足等问题。同时，应当更加密切的与实务相结合，将引入的思想真正应用到企业实践当中去，不断改善问题与不足，创新出适合我国企业的预算管理模式，为其他企业的经营管理提供借鉴。只有如此，我国全面预算管理才能实现飞跃式发展，才能促进我国企业和经济实现可持续发展。</w:t>
      </w:r>
    </w:p>
    <w:p>
      <w:pPr>
        <w:spacing w:line="360" w:lineRule="auto"/>
        <w:ind w:firstLine="480" w:firstLineChars="200"/>
        <w:rPr>
          <w:rFonts w:hint="default" w:ascii="Times New Roman" w:hAnsi="Times New Roman" w:cs="Times New Roman"/>
          <w:kern w:val="0"/>
          <w:sz w:val="24"/>
          <w:lang w:eastAsia="zh-CN"/>
        </w:rPr>
      </w:pPr>
    </w:p>
    <w:p>
      <w:pPr>
        <w:spacing w:line="360" w:lineRule="auto"/>
        <w:ind w:firstLine="480" w:firstLineChars="200"/>
        <w:rPr>
          <w:rFonts w:hint="default" w:ascii="Times New Roman" w:hAnsi="Times New Roman" w:cs="Times New Roman"/>
          <w:kern w:val="0"/>
          <w:sz w:val="24"/>
          <w:lang w:eastAsia="zh-CN"/>
        </w:rPr>
      </w:pPr>
    </w:p>
    <w:p>
      <w:pPr>
        <w:spacing w:line="360" w:lineRule="auto"/>
        <w:ind w:firstLine="480" w:firstLineChars="200"/>
        <w:rPr>
          <w:rFonts w:hint="default" w:ascii="Times New Roman" w:hAnsi="Times New Roman" w:cs="Times New Roman"/>
          <w:kern w:val="0"/>
          <w:sz w:val="24"/>
          <w:lang w:eastAsia="zh-CN"/>
        </w:rPr>
      </w:pPr>
    </w:p>
    <w:p>
      <w:pPr>
        <w:spacing w:line="360" w:lineRule="auto"/>
        <w:ind w:firstLine="480" w:firstLineChars="200"/>
        <w:rPr>
          <w:rFonts w:hint="default" w:ascii="Times New Roman" w:hAnsi="Times New Roman" w:cs="Times New Roman"/>
          <w:kern w:val="0"/>
          <w:sz w:val="24"/>
          <w:lang w:eastAsia="zh-CN"/>
        </w:rPr>
      </w:pPr>
    </w:p>
    <w:p>
      <w:pPr>
        <w:spacing w:line="360" w:lineRule="auto"/>
        <w:ind w:firstLine="480" w:firstLineChars="200"/>
        <w:rPr>
          <w:rFonts w:hint="default" w:ascii="Times New Roman" w:hAnsi="Times New Roman" w:cs="Times New Roman"/>
          <w:kern w:val="0"/>
          <w:sz w:val="24"/>
          <w:lang w:eastAsia="zh-CN"/>
        </w:rPr>
      </w:pPr>
    </w:p>
    <w:p>
      <w:pPr>
        <w:spacing w:line="360" w:lineRule="auto"/>
        <w:ind w:firstLine="480" w:firstLineChars="200"/>
        <w:rPr>
          <w:rFonts w:hint="default" w:ascii="Times New Roman" w:hAnsi="Times New Roman" w:cs="Times New Roman"/>
          <w:kern w:val="0"/>
          <w:sz w:val="24"/>
          <w:lang w:eastAsia="zh-CN"/>
        </w:rPr>
      </w:pPr>
    </w:p>
    <w:p>
      <w:pPr>
        <w:spacing w:line="360" w:lineRule="auto"/>
        <w:ind w:firstLine="480" w:firstLineChars="200"/>
        <w:rPr>
          <w:rFonts w:hint="default" w:ascii="Times New Roman" w:hAnsi="Times New Roman" w:cs="Times New Roman"/>
          <w:kern w:val="0"/>
          <w:sz w:val="24"/>
          <w:lang w:eastAsia="zh-CN"/>
        </w:rPr>
      </w:pPr>
    </w:p>
    <w:p>
      <w:pPr>
        <w:spacing w:line="360" w:lineRule="auto"/>
        <w:ind w:firstLine="480" w:firstLineChars="200"/>
        <w:rPr>
          <w:rFonts w:hint="default" w:ascii="Times New Roman" w:hAnsi="Times New Roman" w:cs="Times New Roman"/>
          <w:kern w:val="0"/>
          <w:sz w:val="24"/>
          <w:lang w:eastAsia="zh-CN"/>
        </w:rPr>
      </w:pPr>
    </w:p>
    <w:p>
      <w:pPr>
        <w:spacing w:line="360" w:lineRule="auto"/>
        <w:rPr>
          <w:rFonts w:hint="eastAsia" w:ascii="宋体" w:hAnsi="宋体" w:eastAsia="宋体" w:cs="宋体"/>
          <w:kern w:val="0"/>
          <w:sz w:val="24"/>
          <w:szCs w:val="24"/>
          <w:lang w:eastAsia="zh-CN"/>
        </w:rPr>
      </w:pPr>
    </w:p>
    <w:p>
      <w:pPr>
        <w:numPr>
          <w:ilvl w:val="0"/>
          <w:numId w:val="0"/>
        </w:numPr>
        <w:spacing w:line="360" w:lineRule="auto"/>
        <w:jc w:val="center"/>
        <w:rPr>
          <w:rFonts w:hint="default" w:ascii="Times New Roman" w:hAnsi="Times New Roman" w:eastAsia="黑体" w:cs="Times New Roman"/>
          <w:kern w:val="0"/>
          <w:sz w:val="32"/>
          <w:szCs w:val="32"/>
          <w:lang w:eastAsia="zh-CN"/>
        </w:rPr>
      </w:pPr>
      <w:r>
        <w:rPr>
          <w:rFonts w:eastAsia="黑体"/>
          <w:sz w:val="32"/>
          <w:szCs w:val="32"/>
        </w:rPr>
        <mc:AlternateContent>
          <mc:Choice Requires="wps">
            <w:drawing>
              <wp:anchor distT="0" distB="0" distL="114300" distR="114300" simplePos="0" relativeHeight="251668480" behindDoc="0" locked="0" layoutInCell="1" allowOverlap="1">
                <wp:simplePos x="0" y="0"/>
                <wp:positionH relativeFrom="column">
                  <wp:posOffset>3538855</wp:posOffset>
                </wp:positionH>
                <wp:positionV relativeFrom="paragraph">
                  <wp:posOffset>-447040</wp:posOffset>
                </wp:positionV>
                <wp:extent cx="2835275" cy="1619885"/>
                <wp:effectExtent l="342900" t="4445" r="22225" b="13970"/>
                <wp:wrapNone/>
                <wp:docPr id="3" name="自选图形 2"/>
                <wp:cNvGraphicFramePr/>
                <a:graphic xmlns:a="http://schemas.openxmlformats.org/drawingml/2006/main">
                  <a:graphicData uri="http://schemas.microsoft.com/office/word/2010/wordprocessingShape">
                    <wps:wsp>
                      <wps:cNvSpPr/>
                      <wps:spPr>
                        <a:xfrm>
                          <a:off x="0" y="0"/>
                          <a:ext cx="2835275" cy="1619885"/>
                        </a:xfrm>
                        <a:prstGeom prst="wedgeEllipseCallout">
                          <a:avLst>
                            <a:gd name="adj1" fmla="val -61668"/>
                            <a:gd name="adj2" fmla="val -7742"/>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18"/>
                                <w:szCs w:val="18"/>
                              </w:rPr>
                            </w:pPr>
                            <w:r>
                              <w:rPr>
                                <w:rFonts w:hint="eastAsia"/>
                                <w:sz w:val="18"/>
                                <w:szCs w:val="18"/>
                              </w:rPr>
                              <w:t>标题为黑体三号，居中。</w:t>
                            </w:r>
                          </w:p>
                          <w:p>
                            <w:pPr>
                              <w:rPr>
                                <w:rFonts w:hint="eastAsia"/>
                                <w:sz w:val="18"/>
                                <w:szCs w:val="18"/>
                              </w:rPr>
                            </w:pPr>
                            <w:r>
                              <w:rPr>
                                <w:rFonts w:hint="eastAsia"/>
                                <w:sz w:val="18"/>
                                <w:szCs w:val="18"/>
                              </w:rPr>
                              <w:t>下面的字体为宋体小四。</w:t>
                            </w:r>
                          </w:p>
                          <w:p>
                            <w:pPr>
                              <w:rPr>
                                <w:rFonts w:hint="eastAsia"/>
                                <w:sz w:val="18"/>
                                <w:szCs w:val="18"/>
                              </w:rPr>
                            </w:pPr>
                            <w:r>
                              <w:rPr>
                                <w:rFonts w:hint="eastAsia"/>
                                <w:sz w:val="18"/>
                                <w:szCs w:val="18"/>
                              </w:rPr>
                              <w:t>综述中提到作者观点的，其相应的文献均应作为参考文献列出。</w:t>
                            </w:r>
                          </w:p>
                          <w:p>
                            <w:pPr>
                              <w:rPr>
                                <w:rFonts w:hint="eastAsia"/>
                                <w:sz w:val="18"/>
                                <w:szCs w:val="18"/>
                              </w:rPr>
                            </w:pPr>
                            <w:r>
                              <w:rPr>
                                <w:rFonts w:hint="eastAsia"/>
                                <w:sz w:val="18"/>
                                <w:szCs w:val="18"/>
                              </w:rPr>
                              <w:t>时间以</w:t>
                            </w:r>
                            <w:r>
                              <w:rPr>
                                <w:rFonts w:hint="eastAsia"/>
                                <w:sz w:val="18"/>
                                <w:szCs w:val="18"/>
                                <w:highlight w:val="yellow"/>
                              </w:rPr>
                              <w:t>近五年</w:t>
                            </w:r>
                            <w:r>
                              <w:rPr>
                                <w:rFonts w:hint="eastAsia"/>
                                <w:sz w:val="18"/>
                                <w:szCs w:val="18"/>
                              </w:rPr>
                              <w:t>以来的为主。</w:t>
                            </w:r>
                          </w:p>
                          <w:p>
                            <w:pPr>
                              <w:rPr>
                                <w:rFonts w:hint="eastAsia"/>
                                <w:sz w:val="18"/>
                                <w:szCs w:val="18"/>
                              </w:rPr>
                            </w:pPr>
                          </w:p>
                        </w:txbxContent>
                      </wps:txbx>
                      <wps:bodyPr upright="1"/>
                    </wps:wsp>
                  </a:graphicData>
                </a:graphic>
              </wp:anchor>
            </w:drawing>
          </mc:Choice>
          <mc:Fallback>
            <w:pict>
              <v:shape id="自选图形 2" o:spid="_x0000_s1026" o:spt="63" type="#_x0000_t63" style="position:absolute;left:0pt;margin-left:278.65pt;margin-top:-35.2pt;height:127.55pt;width:223.25pt;z-index:251668480;mso-width-relative:page;mso-height-relative:page;" fillcolor="#FFFFFF" filled="t" stroked="t" coordsize="21600,21600" o:gfxdata="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Hy&#10;j+rbAAAADAEAAA8AAAAAAAAAAQAgAAAAIgAAAGRycy9kb3ducmV2LnhtbFBLAQIUABQAAAAIAIdO&#10;4kBcJ3fEIAIAAEMEAAAOAAAAAAAAAAEAIAAAACoBAABkcnMvZTJvRG9jLnhtbFBLBQYAAAAABgAG&#10;AFkBAAC8BQAAAAA=&#10;" adj="-2520,9128">
                <v:fill on="t" focussize="0,0"/>
                <v:stroke color="#000000" joinstyle="miter"/>
                <v:imagedata o:title=""/>
                <o:lock v:ext="edit" aspectratio="f"/>
                <v:textbox>
                  <w:txbxContent>
                    <w:p>
                      <w:pPr>
                        <w:rPr>
                          <w:rFonts w:hint="eastAsia"/>
                          <w:sz w:val="18"/>
                          <w:szCs w:val="18"/>
                        </w:rPr>
                      </w:pPr>
                      <w:r>
                        <w:rPr>
                          <w:rFonts w:hint="eastAsia"/>
                          <w:sz w:val="18"/>
                          <w:szCs w:val="18"/>
                        </w:rPr>
                        <w:t>标题为黑体三号，居中。</w:t>
                      </w:r>
                    </w:p>
                    <w:p>
                      <w:pPr>
                        <w:rPr>
                          <w:rFonts w:hint="eastAsia"/>
                          <w:sz w:val="18"/>
                          <w:szCs w:val="18"/>
                        </w:rPr>
                      </w:pPr>
                      <w:r>
                        <w:rPr>
                          <w:rFonts w:hint="eastAsia"/>
                          <w:sz w:val="18"/>
                          <w:szCs w:val="18"/>
                        </w:rPr>
                        <w:t>下面的字体为宋体小四。</w:t>
                      </w:r>
                    </w:p>
                    <w:p>
                      <w:pPr>
                        <w:rPr>
                          <w:rFonts w:hint="eastAsia"/>
                          <w:sz w:val="18"/>
                          <w:szCs w:val="18"/>
                        </w:rPr>
                      </w:pPr>
                      <w:r>
                        <w:rPr>
                          <w:rFonts w:hint="eastAsia"/>
                          <w:sz w:val="18"/>
                          <w:szCs w:val="18"/>
                        </w:rPr>
                        <w:t>综述中提到作者观点的，其相应的文献均应作为参考文献列出。</w:t>
                      </w:r>
                    </w:p>
                    <w:p>
                      <w:pPr>
                        <w:rPr>
                          <w:rFonts w:hint="eastAsia"/>
                          <w:sz w:val="18"/>
                          <w:szCs w:val="18"/>
                        </w:rPr>
                      </w:pPr>
                      <w:r>
                        <w:rPr>
                          <w:rFonts w:hint="eastAsia"/>
                          <w:sz w:val="18"/>
                          <w:szCs w:val="18"/>
                        </w:rPr>
                        <w:t>时间以</w:t>
                      </w:r>
                      <w:r>
                        <w:rPr>
                          <w:rFonts w:hint="eastAsia"/>
                          <w:sz w:val="18"/>
                          <w:szCs w:val="18"/>
                          <w:highlight w:val="yellow"/>
                        </w:rPr>
                        <w:t>近五年</w:t>
                      </w:r>
                      <w:r>
                        <w:rPr>
                          <w:rFonts w:hint="eastAsia"/>
                          <w:sz w:val="18"/>
                          <w:szCs w:val="18"/>
                        </w:rPr>
                        <w:t>以来的为主。</w:t>
                      </w:r>
                    </w:p>
                    <w:p>
                      <w:pPr>
                        <w:rPr>
                          <w:rFonts w:hint="eastAsia"/>
                          <w:sz w:val="18"/>
                          <w:szCs w:val="18"/>
                        </w:rPr>
                      </w:pPr>
                    </w:p>
                  </w:txbxContent>
                </v:textbox>
              </v:shape>
            </w:pict>
          </mc:Fallback>
        </mc:AlternateContent>
      </w:r>
      <w:r>
        <w:rPr>
          <w:sz w:val="32"/>
        </w:rPr>
        <mc:AlternateContent>
          <mc:Choice Requires="wps">
            <w:drawing>
              <wp:anchor distT="0" distB="0" distL="114300" distR="114300" simplePos="0" relativeHeight="251765760" behindDoc="0" locked="0" layoutInCell="1" allowOverlap="1">
                <wp:simplePos x="0" y="0"/>
                <wp:positionH relativeFrom="column">
                  <wp:posOffset>408940</wp:posOffset>
                </wp:positionH>
                <wp:positionV relativeFrom="paragraph">
                  <wp:posOffset>-110490</wp:posOffset>
                </wp:positionV>
                <wp:extent cx="1709420" cy="418465"/>
                <wp:effectExtent l="6350" t="6350" r="170180" b="13335"/>
                <wp:wrapNone/>
                <wp:docPr id="14" name="椭圆形标注 14"/>
                <wp:cNvGraphicFramePr/>
                <a:graphic xmlns:a="http://schemas.openxmlformats.org/drawingml/2006/main">
                  <a:graphicData uri="http://schemas.microsoft.com/office/word/2010/wordprocessingShape">
                    <wps:wsp>
                      <wps:cNvSpPr/>
                      <wps:spPr>
                        <a:xfrm>
                          <a:off x="1254760" y="321945"/>
                          <a:ext cx="1709420" cy="418465"/>
                        </a:xfrm>
                        <a:prstGeom prst="wedgeEllipseCallout">
                          <a:avLst>
                            <a:gd name="adj1" fmla="val 57778"/>
                            <a:gd name="adj2" fmla="val 26950"/>
                          </a:avLst>
                        </a:prstGeom>
                      </wps:spPr>
                      <wps:style>
                        <a:lnRef idx="2">
                          <a:schemeClr val="dk1"/>
                        </a:lnRef>
                        <a:fillRef idx="1">
                          <a:schemeClr val="lt1"/>
                        </a:fillRef>
                        <a:effectRef idx="0">
                          <a:schemeClr val="dk1"/>
                        </a:effectRef>
                        <a:fontRef idx="minor">
                          <a:schemeClr val="dk1"/>
                        </a:fontRef>
                      </wps:style>
                      <wps:txbx>
                        <w:txbxContent>
                          <w:p>
                            <w:pPr>
                              <w:rPr>
                                <w:rFonts w:hint="eastAsia"/>
                                <w:sz w:val="18"/>
                                <w:szCs w:val="18"/>
                              </w:rPr>
                            </w:pPr>
                            <w:r>
                              <w:rPr>
                                <w:rFonts w:hint="eastAsia"/>
                                <w:sz w:val="18"/>
                                <w:szCs w:val="18"/>
                              </w:rPr>
                              <w:t>参考文献另起一页</w:t>
                            </w:r>
                          </w:p>
                          <w:p>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3" type="#_x0000_t63" style="position:absolute;left:0pt;margin-left:32.2pt;margin-top:-8.7pt;height:32.95pt;width:134.6pt;z-index:251765760;v-text-anchor:middle;mso-width-relative:page;mso-height-relative:page;" fillcolor="#FFFFFF [3201]" filled="t" stroked="t" coordsize="21600,21600" o:gfxdata="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CNCNH93AAAAAkBAAAPAAAAAAAAAAEAIAAAACIAAABkcnMvZG93bnJldi54&#10;bWxQSwECFAAUAAAACACHTuJA8EkmEqECAAAnBQAADgAAAAAAAAABACAAAAArAQAAZHJzL2Uyb0Rv&#10;Yy54bWxQSwUGAAAAAAYABgBZAQAAPgYAAAAA&#10;" adj="23280,16621">
                <v:fill on="t" focussize="0,0"/>
                <v:stroke weight="1pt" color="#000000 [3200]" miterlimit="8" joinstyle="miter"/>
                <v:imagedata o:title=""/>
                <o:lock v:ext="edit" aspectratio="f"/>
                <v:textbox>
                  <w:txbxContent>
                    <w:p>
                      <w:pPr>
                        <w:rPr>
                          <w:rFonts w:hint="eastAsia"/>
                          <w:sz w:val="18"/>
                          <w:szCs w:val="18"/>
                        </w:rPr>
                      </w:pPr>
                      <w:r>
                        <w:rPr>
                          <w:rFonts w:hint="eastAsia"/>
                          <w:sz w:val="18"/>
                          <w:szCs w:val="18"/>
                        </w:rPr>
                        <w:t>参考文献另起一页</w:t>
                      </w:r>
                    </w:p>
                    <w:p>
                      <w:pPr>
                        <w:jc w:val="center"/>
                        <w:rPr>
                          <w:sz w:val="18"/>
                          <w:szCs w:val="18"/>
                        </w:rPr>
                      </w:pPr>
                    </w:p>
                  </w:txbxContent>
                </v:textbox>
              </v:shape>
            </w:pict>
          </mc:Fallback>
        </mc:AlternateContent>
      </w:r>
      <w:r>
        <w:rPr>
          <w:rFonts w:hint="default" w:ascii="Times New Roman" w:hAnsi="Times New Roman" w:eastAsia="黑体" w:cs="Times New Roman"/>
          <w:kern w:val="0"/>
          <w:sz w:val="32"/>
          <w:szCs w:val="32"/>
          <w:lang w:eastAsia="zh-CN"/>
        </w:rPr>
        <w:t>参考文献</w:t>
      </w:r>
    </w:p>
    <w:p>
      <w:pPr>
        <w:numPr>
          <w:ilvl w:val="0"/>
          <w:numId w:val="0"/>
        </w:numPr>
        <w:spacing w:line="360" w:lineRule="auto"/>
        <w:jc w:val="center"/>
        <w:rPr>
          <w:rFonts w:hint="eastAsia" w:ascii="宋体" w:hAnsi="宋体" w:eastAsia="宋体" w:cs="宋体"/>
          <w:kern w:val="0"/>
          <w:sz w:val="24"/>
          <w:szCs w:val="24"/>
          <w:lang w:eastAsia="zh-CN"/>
        </w:rPr>
      </w:pPr>
    </w:p>
    <w:p>
      <w:pPr>
        <w:numPr>
          <w:ilvl w:val="0"/>
          <w:numId w:val="0"/>
        </w:numPr>
        <w:spacing w:line="360" w:lineRule="auto"/>
        <w:ind w:firstLine="480" w:firstLineChars="200"/>
        <w:rPr>
          <w:rFonts w:hint="eastAsia"/>
          <w:bCs/>
          <w:sz w:val="24"/>
          <w:lang w:val="en-US" w:eastAsia="zh-CN"/>
        </w:rPr>
      </w:pPr>
      <w:r>
        <w:rPr>
          <w:rFonts w:hint="eastAsia"/>
          <w:bCs/>
          <w:sz w:val="24"/>
          <w:lang w:val="en-US" w:eastAsia="zh-CN"/>
        </w:rPr>
        <w:t>[1]何瑛：“全面预算管理的体系框架和主要功能”，</w:t>
      </w:r>
      <w:r>
        <w:rPr>
          <w:rFonts w:hint="eastAsia"/>
          <w:bCs/>
          <w:sz w:val="24"/>
        </w:rPr>
        <w:t>《</w:t>
      </w:r>
      <w:r>
        <w:rPr>
          <w:rFonts w:hint="eastAsia"/>
          <w:bCs/>
          <w:sz w:val="24"/>
          <w:lang w:eastAsia="zh-CN"/>
        </w:rPr>
        <w:t>经济与管理研究</w:t>
      </w:r>
      <w:r>
        <w:rPr>
          <w:rFonts w:hint="eastAsia"/>
          <w:bCs/>
          <w:sz w:val="24"/>
        </w:rPr>
        <w:t>》</w:t>
      </w:r>
      <w:r>
        <w:rPr>
          <w:rFonts w:hint="eastAsia"/>
          <w:bCs/>
          <w:sz w:val="24"/>
          <w:lang w:eastAsia="zh-CN"/>
        </w:rPr>
        <w:t>，</w:t>
      </w:r>
      <w:r>
        <w:rPr>
          <w:rFonts w:hint="eastAsia"/>
          <w:bCs/>
          <w:sz w:val="24"/>
          <w:lang w:val="en-US" w:eastAsia="zh-CN"/>
        </w:rPr>
        <w:t>2005年第2期。</w:t>
      </w:r>
    </w:p>
    <w:p>
      <w:pPr>
        <w:numPr>
          <w:ilvl w:val="0"/>
          <w:numId w:val="0"/>
        </w:numPr>
        <w:spacing w:line="360" w:lineRule="auto"/>
        <w:ind w:firstLine="480" w:firstLineChars="200"/>
        <w:rPr>
          <w:rFonts w:hint="default"/>
          <w:bCs/>
          <w:sz w:val="24"/>
          <w:lang w:val="en-US" w:eastAsia="zh-CN"/>
        </w:rPr>
      </w:pPr>
      <w:r>
        <w:rPr>
          <w:rFonts w:hint="eastAsia" w:ascii="Times New Roman" w:hAnsi="Times New Roman" w:cs="Times New Roman"/>
          <w:kern w:val="0"/>
          <w:sz w:val="24"/>
          <w:lang w:val="en-US" w:eastAsia="zh-CN"/>
        </w:rPr>
        <w:t>[2]</w:t>
      </w:r>
      <w:r>
        <w:rPr>
          <w:rFonts w:hint="default" w:ascii="Times New Roman" w:hAnsi="Times New Roman" w:cs="Times New Roman"/>
          <w:kern w:val="0"/>
          <w:sz w:val="24"/>
          <w:lang w:eastAsia="zh-CN"/>
        </w:rPr>
        <w:t>扶群英、彭小平</w:t>
      </w:r>
      <w:r>
        <w:rPr>
          <w:rFonts w:hint="eastAsia" w:ascii="Times New Roman" w:hAnsi="Times New Roman" w:cs="Times New Roman"/>
          <w:kern w:val="0"/>
          <w:sz w:val="24"/>
          <w:lang w:eastAsia="zh-CN"/>
        </w:rPr>
        <w:t>：“全面预算管理是企业管理的需求”，《中国管理信息化》，</w:t>
      </w:r>
      <w:r>
        <w:rPr>
          <w:rFonts w:hint="eastAsia" w:ascii="Times New Roman" w:hAnsi="Times New Roman" w:cs="Times New Roman"/>
          <w:kern w:val="0"/>
          <w:sz w:val="24"/>
          <w:lang w:val="en-US" w:eastAsia="zh-CN"/>
        </w:rPr>
        <w:t>2010年第2期。</w:t>
      </w:r>
    </w:p>
    <w:p>
      <w:pPr>
        <w:numPr>
          <w:ilvl w:val="0"/>
          <w:numId w:val="0"/>
        </w:numPr>
        <w:spacing w:line="360" w:lineRule="auto"/>
        <w:rPr>
          <w:rFonts w:hint="default"/>
          <w:bCs/>
          <w:sz w:val="24"/>
          <w:lang w:val="en-US" w:eastAsia="zh-CN"/>
        </w:rPr>
      </w:pPr>
      <w:r>
        <w:rPr>
          <w:rFonts w:eastAsia="黑体"/>
          <w:sz w:val="32"/>
          <w:szCs w:val="32"/>
        </w:rPr>
        <mc:AlternateContent>
          <mc:Choice Requires="wps">
            <w:drawing>
              <wp:anchor distT="0" distB="0" distL="114300" distR="114300" simplePos="0" relativeHeight="251893760" behindDoc="0" locked="0" layoutInCell="1" allowOverlap="1">
                <wp:simplePos x="0" y="0"/>
                <wp:positionH relativeFrom="column">
                  <wp:posOffset>-1083310</wp:posOffset>
                </wp:positionH>
                <wp:positionV relativeFrom="paragraph">
                  <wp:posOffset>539115</wp:posOffset>
                </wp:positionV>
                <wp:extent cx="855980" cy="737235"/>
                <wp:effectExtent l="5080" t="5080" r="300990" b="19685"/>
                <wp:wrapNone/>
                <wp:docPr id="10" name="自选图形 5"/>
                <wp:cNvGraphicFramePr/>
                <a:graphic xmlns:a="http://schemas.openxmlformats.org/drawingml/2006/main">
                  <a:graphicData uri="http://schemas.microsoft.com/office/word/2010/wordprocessingShape">
                    <wps:wsp>
                      <wps:cNvSpPr/>
                      <wps:spPr>
                        <a:xfrm>
                          <a:off x="0" y="0"/>
                          <a:ext cx="855980" cy="737235"/>
                        </a:xfrm>
                        <a:prstGeom prst="wedgeEllipseCallout">
                          <a:avLst>
                            <a:gd name="adj1" fmla="val 82640"/>
                            <a:gd name="adj2" fmla="val -7105"/>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著作列示方式</w:t>
                            </w:r>
                          </w:p>
                        </w:txbxContent>
                      </wps:txbx>
                      <wps:bodyPr upright="1"/>
                    </wps:wsp>
                  </a:graphicData>
                </a:graphic>
              </wp:anchor>
            </w:drawing>
          </mc:Choice>
          <mc:Fallback>
            <w:pict>
              <v:shape id="自选图形 5" o:spid="_x0000_s1026" o:spt="63" type="#_x0000_t63" style="position:absolute;left:0pt;margin-left:-85.3pt;margin-top:42.45pt;height:58.05pt;width:67.4pt;z-index:251893760;mso-width-relative:page;mso-height-relative:page;" fillcolor="#FFFFFF" filled="t" stroked="t" coordsize="21600,21600" o:gfxdata="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vZt&#10;itoAAAALAQAADwAAAAAAAAABACAAAAAiAAAAZHJzL2Rvd25yZXYueG1sUEsBAhQAFAAAAAgAh07i&#10;QNt4g+AgAgAAQQQAAA4AAAAAAAAAAQAgAAAAKQEAAGRycy9lMm9Eb2MueG1sUEsFBgAAAAAGAAYA&#10;WQEAALsFAAAAAA==&#10;" adj="28650,9265">
                <v:fill on="t" focussize="0,0"/>
                <v:stroke color="#000000" joinstyle="miter"/>
                <v:imagedata o:title=""/>
                <o:lock v:ext="edit" aspectratio="f"/>
                <v:textbox>
                  <w:txbxContent>
                    <w:p>
                      <w:pPr>
                        <w:rPr>
                          <w:rFonts w:hint="eastAsia"/>
                        </w:rPr>
                      </w:pPr>
                      <w:r>
                        <w:rPr>
                          <w:rFonts w:hint="eastAsia"/>
                        </w:rPr>
                        <w:t>著作列示方式</w:t>
                      </w:r>
                    </w:p>
                  </w:txbxContent>
                </v:textbox>
              </v:shape>
            </w:pict>
          </mc:Fallback>
        </mc:AlternateContent>
      </w:r>
      <w:r>
        <w:rPr>
          <w:rFonts w:hint="eastAsia" w:ascii="Times New Roman" w:hAnsi="Times New Roman" w:cs="Times New Roman"/>
          <w:kern w:val="0"/>
          <w:sz w:val="24"/>
          <w:lang w:val="en-US" w:eastAsia="zh-CN"/>
        </w:rPr>
        <w:t xml:space="preserve">    [3]</w:t>
      </w:r>
      <w:r>
        <w:rPr>
          <w:rFonts w:hint="default" w:ascii="Times New Roman" w:hAnsi="Times New Roman" w:cs="Times New Roman"/>
          <w:kern w:val="0"/>
          <w:sz w:val="24"/>
          <w:lang w:eastAsia="zh-CN"/>
        </w:rPr>
        <w:t>向显湖、毛洁</w:t>
      </w:r>
      <w:r>
        <w:rPr>
          <w:rFonts w:hint="eastAsia" w:ascii="Times New Roman" w:hAnsi="Times New Roman" w:cs="Times New Roman"/>
          <w:kern w:val="0"/>
          <w:sz w:val="24"/>
          <w:lang w:eastAsia="zh-CN"/>
        </w:rPr>
        <w:t>：“动态竞争战略下的全面预算管理”，《财经科学》，</w:t>
      </w:r>
      <w:r>
        <w:rPr>
          <w:rFonts w:hint="eastAsia" w:ascii="Times New Roman" w:hAnsi="Times New Roman" w:cs="Times New Roman"/>
          <w:kern w:val="0"/>
          <w:sz w:val="24"/>
          <w:lang w:val="en-US" w:eastAsia="zh-CN"/>
        </w:rPr>
        <w:t>2012年第6期。</w:t>
      </w:r>
    </w:p>
    <w:p>
      <w:pPr>
        <w:numPr>
          <w:ilvl w:val="0"/>
          <w:numId w:val="0"/>
        </w:numPr>
        <w:spacing w:line="360" w:lineRule="auto"/>
        <w:ind w:firstLine="480" w:firstLineChars="200"/>
        <w:rPr>
          <w:rFonts w:hint="default"/>
          <w:bCs/>
          <w:sz w:val="24"/>
          <w:lang w:val="en-US" w:eastAsia="zh-CN"/>
        </w:rPr>
      </w:pPr>
      <w:r>
        <w:rPr>
          <w:rFonts w:hint="eastAsia" w:ascii="Times New Roman" w:hAnsi="Times New Roman" w:cs="Times New Roman"/>
          <w:kern w:val="0"/>
          <w:sz w:val="24"/>
          <w:lang w:val="en-US" w:eastAsia="zh-CN"/>
        </w:rPr>
        <w:t>[4]</w:t>
      </w:r>
      <w:r>
        <w:rPr>
          <w:rFonts w:hint="default" w:ascii="Times New Roman" w:hAnsi="Times New Roman" w:cs="Times New Roman"/>
          <w:kern w:val="0"/>
          <w:sz w:val="24"/>
          <w:lang w:eastAsia="zh-CN"/>
        </w:rPr>
        <w:t>徐霞</w:t>
      </w:r>
      <w:r>
        <w:rPr>
          <w:rFonts w:hint="eastAsia" w:ascii="Times New Roman" w:hAnsi="Times New Roman" w:cs="Times New Roman"/>
          <w:kern w:val="0"/>
          <w:sz w:val="24"/>
          <w:lang w:eastAsia="zh-CN"/>
        </w:rPr>
        <w:t>：《企业全面预算管理的功能及其编制程序》，经营管理出版社，</w:t>
      </w:r>
      <w:r>
        <w:rPr>
          <w:rFonts w:hint="eastAsia" w:ascii="Times New Roman" w:hAnsi="Times New Roman" w:cs="Times New Roman"/>
          <w:kern w:val="0"/>
          <w:sz w:val="24"/>
          <w:lang w:val="en-US" w:eastAsia="zh-CN"/>
        </w:rPr>
        <w:t>2011年。</w:t>
      </w:r>
    </w:p>
    <w:p>
      <w:pPr>
        <w:numPr>
          <w:ilvl w:val="0"/>
          <w:numId w:val="0"/>
        </w:numPr>
        <w:spacing w:line="360" w:lineRule="auto"/>
        <w:rPr>
          <w:rFonts w:hint="default"/>
          <w:bCs/>
          <w:sz w:val="24"/>
          <w:lang w:val="en-US" w:eastAsia="zh-CN"/>
        </w:rPr>
      </w:pPr>
      <w:r>
        <w:rPr>
          <w:bCs/>
          <w:sz w:val="24"/>
        </w:rPr>
        <mc:AlternateContent>
          <mc:Choice Requires="wps">
            <w:drawing>
              <wp:anchor distT="0" distB="0" distL="114300" distR="114300" simplePos="0" relativeHeight="251924480" behindDoc="0" locked="0" layoutInCell="1" allowOverlap="1">
                <wp:simplePos x="0" y="0"/>
                <wp:positionH relativeFrom="column">
                  <wp:posOffset>-1116330</wp:posOffset>
                </wp:positionH>
                <wp:positionV relativeFrom="paragraph">
                  <wp:posOffset>173990</wp:posOffset>
                </wp:positionV>
                <wp:extent cx="887730" cy="732790"/>
                <wp:effectExtent l="5080" t="4445" r="326390" b="5715"/>
                <wp:wrapNone/>
                <wp:docPr id="11" name="自选图形 6"/>
                <wp:cNvGraphicFramePr/>
                <a:graphic xmlns:a="http://schemas.openxmlformats.org/drawingml/2006/main">
                  <a:graphicData uri="http://schemas.microsoft.com/office/word/2010/wordprocessingShape">
                    <wps:wsp>
                      <wps:cNvSpPr/>
                      <wps:spPr>
                        <a:xfrm>
                          <a:off x="0" y="0"/>
                          <a:ext cx="887730" cy="732790"/>
                        </a:xfrm>
                        <a:prstGeom prst="wedgeEllipseCallout">
                          <a:avLst>
                            <a:gd name="adj1" fmla="val 83015"/>
                            <a:gd name="adj2" fmla="val -31776"/>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报纸列示方式</w:t>
                            </w:r>
                          </w:p>
                        </w:txbxContent>
                      </wps:txbx>
                      <wps:bodyPr upright="1"/>
                    </wps:wsp>
                  </a:graphicData>
                </a:graphic>
              </wp:anchor>
            </w:drawing>
          </mc:Choice>
          <mc:Fallback>
            <w:pict>
              <v:shape id="自选图形 6" o:spid="_x0000_s1026" o:spt="63" type="#_x0000_t63" style="position:absolute;left:0pt;margin-left:-87.9pt;margin-top:13.7pt;height:57.7pt;width:69.9pt;z-index:251924480;mso-width-relative:page;mso-height-relative:page;" fillcolor="#FFFFFF" filled="t" stroked="t" coordsize="21600,21600" o:gfxdata="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rqGI9&#10;2AAAAAsBAAAPAAAAAAAAAAEAIAAAACIAAABkcnMvZG93bnJldi54bWxQSwECFAAUAAAACACHTuJA&#10;MlVgDiECAABCBAAADgAAAAAAAAABACAAAAAnAQAAZHJzL2Uyb0RvYy54bWxQSwUGAAAAAAYABgBZ&#10;AQAAugUAAAAA&#10;" adj="28731,3936">
                <v:fill on="t" focussize="0,0"/>
                <v:stroke color="#000000" joinstyle="miter"/>
                <v:imagedata o:title=""/>
                <o:lock v:ext="edit" aspectratio="f"/>
                <v:textbox>
                  <w:txbxContent>
                    <w:p>
                      <w:pPr>
                        <w:rPr>
                          <w:rFonts w:hint="eastAsia"/>
                        </w:rPr>
                      </w:pPr>
                      <w:r>
                        <w:rPr>
                          <w:rFonts w:hint="eastAsia"/>
                        </w:rPr>
                        <w:t>报纸列示方式</w:t>
                      </w:r>
                    </w:p>
                  </w:txbxContent>
                </v:textbox>
              </v:shape>
            </w:pict>
          </mc:Fallback>
        </mc:AlternateContent>
      </w:r>
      <w:r>
        <w:rPr>
          <w:rFonts w:hint="eastAsia" w:ascii="Times New Roman" w:hAnsi="Times New Roman" w:cs="Times New Roman"/>
          <w:kern w:val="0"/>
          <w:sz w:val="24"/>
          <w:lang w:val="en-US" w:eastAsia="zh-CN"/>
        </w:rPr>
        <w:t xml:space="preserve">    [5]</w:t>
      </w:r>
      <w:r>
        <w:rPr>
          <w:rFonts w:hint="default" w:ascii="Times New Roman" w:hAnsi="Times New Roman" w:cs="Times New Roman"/>
          <w:kern w:val="0"/>
          <w:sz w:val="24"/>
          <w:lang w:eastAsia="zh-CN"/>
        </w:rPr>
        <w:t>薛绯</w:t>
      </w: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战略预算编制改进研究：起点、原则与方法</w:t>
      </w:r>
      <w:r>
        <w:rPr>
          <w:rFonts w:hint="eastAsia" w:ascii="Times New Roman" w:hAnsi="Times New Roman" w:cs="Times New Roman"/>
          <w:kern w:val="0"/>
          <w:sz w:val="24"/>
          <w:lang w:eastAsia="zh-CN"/>
        </w:rPr>
        <w:t>”，《学理论报》，</w:t>
      </w:r>
      <w:r>
        <w:rPr>
          <w:rFonts w:hint="eastAsia" w:ascii="Times New Roman" w:hAnsi="Times New Roman" w:cs="Times New Roman"/>
          <w:kern w:val="0"/>
          <w:sz w:val="24"/>
          <w:lang w:val="en-US" w:eastAsia="zh-CN"/>
        </w:rPr>
        <w:t>2013年1月4日第10版。</w:t>
      </w:r>
    </w:p>
    <w:p>
      <w:pPr>
        <w:numPr>
          <w:ilvl w:val="0"/>
          <w:numId w:val="0"/>
        </w:numPr>
        <w:spacing w:line="360" w:lineRule="auto"/>
        <w:ind w:firstLine="480" w:firstLineChars="200"/>
        <w:rPr>
          <w:rFonts w:hint="default"/>
          <w:bCs/>
          <w:sz w:val="24"/>
          <w:lang w:val="en-US" w:eastAsia="zh-CN"/>
        </w:rPr>
      </w:pPr>
      <w:r>
        <w:rPr>
          <w:rFonts w:hint="eastAsia" w:ascii="Times New Roman" w:hAnsi="Times New Roman" w:cs="Times New Roman"/>
          <w:kern w:val="0"/>
          <w:sz w:val="24"/>
          <w:lang w:val="en-US" w:eastAsia="zh-CN"/>
        </w:rPr>
        <w:t>[6]</w:t>
      </w:r>
      <w:r>
        <w:rPr>
          <w:rFonts w:hint="default" w:ascii="Times New Roman" w:hAnsi="Times New Roman" w:cs="Times New Roman"/>
          <w:kern w:val="0"/>
          <w:sz w:val="24"/>
          <w:lang w:eastAsia="zh-CN"/>
        </w:rPr>
        <w:t>鲍卫新</w:t>
      </w: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任务不确定性对预算控制制度及控制效果影响之实证研究</w:t>
      </w:r>
      <w:r>
        <w:rPr>
          <w:rFonts w:hint="eastAsia" w:ascii="Times New Roman" w:hAnsi="Times New Roman" w:cs="Times New Roman"/>
          <w:kern w:val="0"/>
          <w:sz w:val="24"/>
          <w:lang w:eastAsia="zh-CN"/>
        </w:rPr>
        <w:t>”，《财会月刊》，</w:t>
      </w:r>
      <w:r>
        <w:rPr>
          <w:rFonts w:hint="eastAsia" w:ascii="Times New Roman" w:hAnsi="Times New Roman" w:cs="Times New Roman"/>
          <w:kern w:val="0"/>
          <w:sz w:val="24"/>
          <w:lang w:val="en-US" w:eastAsia="zh-CN"/>
        </w:rPr>
        <w:t>2008年第32期。</w:t>
      </w:r>
    </w:p>
    <w:p>
      <w:pPr>
        <w:numPr>
          <w:ilvl w:val="0"/>
          <w:numId w:val="0"/>
        </w:numPr>
        <w:spacing w:line="360" w:lineRule="auto"/>
        <w:rPr>
          <w:rFonts w:hint="default"/>
          <w:bCs/>
          <w:sz w:val="24"/>
          <w:lang w:val="en-US" w:eastAsia="zh-CN"/>
        </w:rPr>
      </w:pPr>
      <w:r>
        <w:rPr>
          <w:sz w:val="24"/>
        </w:rPr>
        <mc:AlternateContent>
          <mc:Choice Requires="wps">
            <w:drawing>
              <wp:anchor distT="0" distB="0" distL="114300" distR="114300" simplePos="0" relativeHeight="251766784" behindDoc="0" locked="0" layoutInCell="1" allowOverlap="1">
                <wp:simplePos x="0" y="0"/>
                <wp:positionH relativeFrom="column">
                  <wp:posOffset>-1082675</wp:posOffset>
                </wp:positionH>
                <wp:positionV relativeFrom="paragraph">
                  <wp:posOffset>137160</wp:posOffset>
                </wp:positionV>
                <wp:extent cx="904240" cy="690245"/>
                <wp:effectExtent l="6350" t="6350" r="346710" b="8255"/>
                <wp:wrapNone/>
                <wp:docPr id="15" name="椭圆形标注 15"/>
                <wp:cNvGraphicFramePr/>
                <a:graphic xmlns:a="http://schemas.openxmlformats.org/drawingml/2006/main">
                  <a:graphicData uri="http://schemas.microsoft.com/office/word/2010/wordprocessingShape">
                    <wps:wsp>
                      <wps:cNvSpPr/>
                      <wps:spPr>
                        <a:xfrm>
                          <a:off x="278130" y="6096000"/>
                          <a:ext cx="904240" cy="690245"/>
                        </a:xfrm>
                        <a:prstGeom prst="wedgeEllipseCallout">
                          <a:avLst>
                            <a:gd name="adj1" fmla="val 84156"/>
                            <a:gd name="adj2" fmla="val -27736"/>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杂志列示方式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3" type="#_x0000_t63" style="position:absolute;left:0pt;margin-left:-85.25pt;margin-top:10.8pt;height:54.35pt;width:71.2pt;z-index:251766784;v-text-anchor:middle;mso-width-relative:page;mso-height-relative:page;" fillcolor="#FFFFFF [3201]" filled="t" stroked="t" coordsize="21600,21600" o:gfxdata="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GKfHWNcAAAALAQAADwAAAAAAAAABACAAAAAiAAAAZHJzL2Rvd25yZXYueG1s&#10;UEsBAhQAFAAAAAgAh07iQN0wW5ykAgAAJwUAAA4AAAAAAAAAAQAgAAAAJgEAAGRycy9lMm9Eb2Mu&#10;eG1sUEsFBgAAAAAGAAYAWQEAADwGAAAAAA==&#10;" adj="28978,4809">
                <v:fill on="t" focussize="0,0"/>
                <v:stroke weight="1pt" color="#000000 [3200]" miterlimit="8" joinstyle="miter"/>
                <v:imagedata o:title=""/>
                <o:lock v:ext="edit" aspectratio="f"/>
                <v:textbox>
                  <w:txbxContent>
                    <w:p>
                      <w:pPr>
                        <w:jc w:val="center"/>
                      </w:pPr>
                      <w:r>
                        <w:rPr>
                          <w:rFonts w:hint="eastAsia"/>
                        </w:rPr>
                        <w:t>杂志列示方式</w:t>
                      </w:r>
                    </w:p>
                  </w:txbxContent>
                </v:textbox>
              </v:shape>
            </w:pict>
          </mc:Fallback>
        </mc:AlternateContent>
      </w:r>
      <w:r>
        <w:rPr>
          <w:rFonts w:hint="eastAsia" w:ascii="Times New Roman" w:hAnsi="Times New Roman" w:cs="Times New Roman"/>
          <w:kern w:val="0"/>
          <w:sz w:val="24"/>
          <w:lang w:val="en-US" w:eastAsia="zh-CN"/>
        </w:rPr>
        <w:t xml:space="preserve">    [7]</w:t>
      </w:r>
      <w:r>
        <w:rPr>
          <w:rFonts w:hint="eastAsia" w:ascii="Times New Roman" w:hAnsi="Times New Roman" w:cs="Times New Roman"/>
          <w:kern w:val="0"/>
          <w:sz w:val="24"/>
          <w:lang w:eastAsia="zh-CN"/>
        </w:rPr>
        <w:t>王</w:t>
      </w:r>
      <w:r>
        <w:rPr>
          <w:rFonts w:hint="default" w:ascii="Times New Roman" w:hAnsi="Times New Roman" w:cs="Times New Roman"/>
          <w:kern w:val="0"/>
          <w:sz w:val="24"/>
          <w:lang w:eastAsia="zh-CN"/>
        </w:rPr>
        <w:t>竹泉</w:t>
      </w: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如何构筑有效的预算控制与风险预警体系</w:t>
      </w:r>
      <w:r>
        <w:rPr>
          <w:rFonts w:hint="eastAsia" w:ascii="Times New Roman" w:hAnsi="Times New Roman" w:cs="Times New Roman"/>
          <w:kern w:val="0"/>
          <w:sz w:val="24"/>
          <w:lang w:eastAsia="zh-CN"/>
        </w:rPr>
        <w:t>”，《财会学习》，</w:t>
      </w:r>
      <w:r>
        <w:rPr>
          <w:rFonts w:hint="eastAsia" w:ascii="Times New Roman" w:hAnsi="Times New Roman" w:cs="Times New Roman"/>
          <w:kern w:val="0"/>
          <w:sz w:val="24"/>
          <w:lang w:val="en-US" w:eastAsia="zh-CN"/>
        </w:rPr>
        <w:t>2011年第7期。</w:t>
      </w:r>
      <w:r>
        <w:rPr>
          <w:rFonts w:hint="eastAsia"/>
          <w:bCs/>
          <w:sz w:val="24"/>
        </w:rPr>
        <mc:AlternateContent>
          <mc:Choice Requires="wps">
            <w:drawing>
              <wp:anchor distT="0" distB="0" distL="114300" distR="114300" simplePos="0" relativeHeight="251725824" behindDoc="0" locked="0" layoutInCell="1" allowOverlap="1">
                <wp:simplePos x="0" y="0"/>
                <wp:positionH relativeFrom="column">
                  <wp:posOffset>3063875</wp:posOffset>
                </wp:positionH>
                <wp:positionV relativeFrom="paragraph">
                  <wp:posOffset>5302885</wp:posOffset>
                </wp:positionV>
                <wp:extent cx="2276475" cy="693420"/>
                <wp:effectExtent l="231775" t="4445" r="6350" b="6985"/>
                <wp:wrapNone/>
                <wp:docPr id="7" name="自选图形 6"/>
                <wp:cNvGraphicFramePr/>
                <a:graphic xmlns:a="http://schemas.openxmlformats.org/drawingml/2006/main">
                  <a:graphicData uri="http://schemas.microsoft.com/office/word/2010/wordprocessingShape">
                    <wps:wsp>
                      <wps:cNvSpPr/>
                      <wps:spPr>
                        <a:xfrm>
                          <a:off x="0" y="0"/>
                          <a:ext cx="2276475" cy="693420"/>
                        </a:xfrm>
                        <a:prstGeom prst="wedgeEllipseCallout">
                          <a:avLst>
                            <a:gd name="adj1" fmla="val -59375"/>
                            <a:gd name="adj2" fmla="val 9935"/>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规范要求参考毕业论文正文中的目录要求</w:t>
                            </w:r>
                          </w:p>
                        </w:txbxContent>
                      </wps:txbx>
                      <wps:bodyPr upright="1"/>
                    </wps:wsp>
                  </a:graphicData>
                </a:graphic>
              </wp:anchor>
            </w:drawing>
          </mc:Choice>
          <mc:Fallback>
            <w:pict>
              <v:shape id="自选图形 6" o:spid="_x0000_s1026" o:spt="63" type="#_x0000_t63" style="position:absolute;left:0pt;margin-left:241.25pt;margin-top:417.55pt;height:54.6pt;width:179.25pt;z-index:251725824;mso-width-relative:page;mso-height-relative:page;" fillcolor="#FFFFFF" filled="t" stroked="t" coordsize="21600,21600" o:gfxdata="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JxDSLY&#10;AAAACwEAAA8AAAAAAAAAAQAgAAAAIgAAAGRycy9kb3ducmV2LnhtbFBLAQIUABQAAAAIAIdO4kDj&#10;CP3wIAIAAEEEAAAOAAAAAAAAAAEAIAAAACcBAABkcnMvZTJvRG9jLnhtbFBLBQYAAAAABgAGAFkB&#10;AAC5BQAAAAA=&#10;" adj="-2025,12946">
                <v:fill on="t" focussize="0,0"/>
                <v:stroke color="#000000" joinstyle="miter"/>
                <v:imagedata o:title=""/>
                <o:lock v:ext="edit" aspectratio="f"/>
                <v:textbox>
                  <w:txbxContent>
                    <w:p>
                      <w:pPr>
                        <w:rPr>
                          <w:rFonts w:hint="eastAsia"/>
                        </w:rPr>
                      </w:pPr>
                      <w:r>
                        <w:rPr>
                          <w:rFonts w:hint="eastAsia"/>
                        </w:rPr>
                        <w:t>规范要求参考毕业论文正文中的目录要求</w:t>
                      </w:r>
                    </w:p>
                  </w:txbxContent>
                </v:textbox>
              </v:shape>
            </w:pict>
          </mc:Fallback>
        </mc:AlternateContent>
      </w:r>
    </w:p>
    <w:p>
      <w:pPr>
        <w:numPr>
          <w:ilvl w:val="0"/>
          <w:numId w:val="0"/>
        </w:numPr>
        <w:spacing w:line="360" w:lineRule="auto"/>
        <w:ind w:firstLine="480" w:firstLineChars="200"/>
        <w:rPr>
          <w:rFonts w:hint="default"/>
          <w:bCs/>
          <w:sz w:val="24"/>
          <w:lang w:val="en-US" w:eastAsia="zh-CN"/>
        </w:rPr>
      </w:pPr>
      <w:r>
        <w:rPr>
          <w:rFonts w:hint="eastAsia" w:ascii="Times New Roman" w:hAnsi="Times New Roman" w:cs="Times New Roman"/>
          <w:kern w:val="0"/>
          <w:sz w:val="24"/>
          <w:lang w:val="en-US" w:eastAsia="zh-CN"/>
        </w:rPr>
        <w:t>[8]</w:t>
      </w:r>
      <w:r>
        <w:rPr>
          <w:rFonts w:hint="default" w:ascii="Times New Roman" w:hAnsi="Times New Roman" w:cs="Times New Roman"/>
          <w:kern w:val="0"/>
          <w:sz w:val="24"/>
          <w:lang w:eastAsia="zh-CN"/>
        </w:rPr>
        <w:t>黄晓庆</w:t>
      </w: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全面预算管理执行中存在的问题及解决对策</w:t>
      </w:r>
      <w:r>
        <w:rPr>
          <w:rFonts w:hint="eastAsia" w:ascii="Times New Roman" w:hAnsi="Times New Roman" w:cs="Times New Roman"/>
          <w:kern w:val="0"/>
          <w:sz w:val="24"/>
          <w:lang w:eastAsia="zh-CN"/>
        </w:rPr>
        <w:t>”，《审计与理财》，</w:t>
      </w:r>
      <w:r>
        <w:rPr>
          <w:rFonts w:hint="eastAsia" w:ascii="Times New Roman" w:hAnsi="Times New Roman" w:cs="Times New Roman"/>
          <w:kern w:val="0"/>
          <w:sz w:val="24"/>
          <w:lang w:val="en-US" w:eastAsia="zh-CN"/>
        </w:rPr>
        <w:t>2014年第10期。</w:t>
      </w:r>
    </w:p>
    <w:p>
      <w:pPr>
        <w:numPr>
          <w:ilvl w:val="0"/>
          <w:numId w:val="0"/>
        </w:numPr>
        <w:spacing w:line="360" w:lineRule="auto"/>
        <w:ind w:firstLine="480" w:firstLineChars="200"/>
        <w:rPr>
          <w:rFonts w:hint="default"/>
          <w:bCs/>
          <w:sz w:val="24"/>
          <w:lang w:val="en-US" w:eastAsia="zh-CN"/>
        </w:rPr>
      </w:pPr>
      <w:r>
        <w:rPr>
          <w:rFonts w:hint="eastAsia" w:ascii="Times New Roman" w:hAnsi="Times New Roman" w:cs="Times New Roman"/>
          <w:kern w:val="0"/>
          <w:sz w:val="24"/>
          <w:lang w:val="en-US" w:eastAsia="zh-CN"/>
        </w:rPr>
        <w:t>[9]</w:t>
      </w:r>
      <w:r>
        <w:rPr>
          <w:rFonts w:hint="default" w:ascii="Times New Roman" w:hAnsi="Times New Roman" w:cs="Times New Roman"/>
          <w:kern w:val="0"/>
          <w:sz w:val="24"/>
          <w:lang w:eastAsia="zh-CN"/>
        </w:rPr>
        <w:t>兰雅芬</w:t>
      </w: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浅析实施全面预算管理的核心</w:t>
      </w:r>
      <w:r>
        <w:rPr>
          <w:rFonts w:hint="eastAsia" w:ascii="Times New Roman" w:hAnsi="Times New Roman" w:cs="Times New Roman"/>
          <w:kern w:val="0"/>
          <w:sz w:val="24"/>
          <w:lang w:eastAsia="zh-CN"/>
        </w:rPr>
        <w:t>”，《当代经济》，</w:t>
      </w:r>
      <w:r>
        <w:rPr>
          <w:rFonts w:hint="eastAsia" w:ascii="Times New Roman" w:hAnsi="Times New Roman" w:cs="Times New Roman"/>
          <w:kern w:val="0"/>
          <w:sz w:val="24"/>
          <w:lang w:val="en-US" w:eastAsia="zh-CN"/>
        </w:rPr>
        <w:t>2016年第1期。</w:t>
      </w:r>
    </w:p>
    <w:p>
      <w:pPr>
        <w:numPr>
          <w:ilvl w:val="0"/>
          <w:numId w:val="0"/>
        </w:numPr>
        <w:spacing w:line="360" w:lineRule="auto"/>
        <w:ind w:firstLine="480" w:firstLineChars="200"/>
        <w:rPr>
          <w:rFonts w:hint="default"/>
          <w:bCs/>
          <w:sz w:val="24"/>
          <w:lang w:val="en-US" w:eastAsia="zh-CN"/>
        </w:rPr>
      </w:pPr>
      <w:r>
        <w:rPr>
          <w:rFonts w:hint="eastAsia" w:ascii="Times New Roman" w:hAnsi="Times New Roman" w:cs="Times New Roman"/>
          <w:kern w:val="0"/>
          <w:sz w:val="24"/>
          <w:lang w:val="en-US" w:eastAsia="zh-CN"/>
        </w:rPr>
        <w:t>[10]</w:t>
      </w:r>
      <w:r>
        <w:rPr>
          <w:rFonts w:hint="eastAsia" w:ascii="Times New Roman" w:hAnsi="Times New Roman" w:cs="Times New Roman"/>
          <w:kern w:val="0"/>
          <w:sz w:val="24"/>
          <w:lang w:eastAsia="zh-CN"/>
        </w:rPr>
        <w:t>许</w:t>
      </w:r>
      <w:r>
        <w:rPr>
          <w:rFonts w:hint="default" w:ascii="Times New Roman" w:hAnsi="Times New Roman" w:cs="Times New Roman"/>
          <w:kern w:val="0"/>
          <w:sz w:val="24"/>
          <w:lang w:eastAsia="zh-CN"/>
        </w:rPr>
        <w:t>汉友、岳峰</w:t>
      </w: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基于价值链的集团公司全面预算管理模式的设计与实施</w:t>
      </w:r>
      <w:r>
        <w:rPr>
          <w:rFonts w:hint="eastAsia" w:ascii="Times New Roman" w:hAnsi="Times New Roman" w:cs="Times New Roman"/>
          <w:kern w:val="0"/>
          <w:sz w:val="24"/>
          <w:lang w:eastAsia="zh-CN"/>
        </w:rPr>
        <w:t>”，《改革与战略》，</w:t>
      </w:r>
      <w:r>
        <w:rPr>
          <w:rFonts w:hint="eastAsia" w:ascii="Times New Roman" w:hAnsi="Times New Roman" w:cs="Times New Roman"/>
          <w:kern w:val="0"/>
          <w:sz w:val="24"/>
          <w:lang w:val="en-US" w:eastAsia="zh-CN"/>
        </w:rPr>
        <w:t>2007年第12期。</w:t>
      </w:r>
    </w:p>
    <w:p>
      <w:pPr>
        <w:numPr>
          <w:ilvl w:val="0"/>
          <w:numId w:val="0"/>
        </w:numPr>
        <w:spacing w:line="360" w:lineRule="auto"/>
        <w:rPr>
          <w:rFonts w:hint="default"/>
          <w:bCs/>
          <w:sz w:val="24"/>
          <w:lang w:val="en-US" w:eastAsia="zh-CN"/>
        </w:rPr>
      </w:pPr>
      <w:r>
        <w:rPr>
          <w:rFonts w:hint="eastAsia" w:ascii="Times New Roman" w:hAnsi="Times New Roman" w:cs="Times New Roman"/>
          <w:kern w:val="0"/>
          <w:sz w:val="24"/>
          <w:lang w:val="en-US" w:eastAsia="zh-CN"/>
        </w:rPr>
        <w:t xml:space="preserve">    [11]</w:t>
      </w:r>
      <w:r>
        <w:rPr>
          <w:rFonts w:hint="default" w:ascii="Times New Roman" w:hAnsi="Times New Roman" w:cs="Times New Roman"/>
          <w:kern w:val="0"/>
          <w:sz w:val="24"/>
          <w:lang w:eastAsia="zh-CN"/>
        </w:rPr>
        <w:t>梅刚</w:t>
      </w: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基于EVA改进油田企业预算管理模式的探讨</w:t>
      </w:r>
      <w:r>
        <w:rPr>
          <w:rFonts w:hint="eastAsia" w:ascii="Times New Roman" w:hAnsi="Times New Roman" w:cs="Times New Roman"/>
          <w:kern w:val="0"/>
          <w:sz w:val="24"/>
          <w:lang w:eastAsia="zh-CN"/>
        </w:rPr>
        <w:t>”，《商业会计》，</w:t>
      </w:r>
      <w:r>
        <w:rPr>
          <w:rFonts w:hint="eastAsia" w:ascii="Times New Roman" w:hAnsi="Times New Roman" w:cs="Times New Roman"/>
          <w:kern w:val="0"/>
          <w:sz w:val="24"/>
          <w:lang w:val="en-US" w:eastAsia="zh-CN"/>
        </w:rPr>
        <w:t>2013年第2期。</w:t>
      </w:r>
    </w:p>
    <w:p>
      <w:pPr>
        <w:numPr>
          <w:ilvl w:val="0"/>
          <w:numId w:val="0"/>
        </w:numPr>
        <w:spacing w:line="360" w:lineRule="auto"/>
        <w:ind w:firstLine="480" w:firstLineChars="200"/>
        <w:rPr>
          <w:rFonts w:hint="default"/>
          <w:bCs/>
          <w:sz w:val="24"/>
          <w:lang w:val="en-US" w:eastAsia="zh-CN"/>
        </w:rPr>
      </w:pPr>
      <w:r>
        <w:rPr>
          <w:sz w:val="24"/>
        </w:rPr>
        <mc:AlternateContent>
          <mc:Choice Requires="wps">
            <w:drawing>
              <wp:anchor distT="0" distB="0" distL="114300" distR="114300" simplePos="0" relativeHeight="252034048" behindDoc="0" locked="0" layoutInCell="1" allowOverlap="1">
                <wp:simplePos x="0" y="0"/>
                <wp:positionH relativeFrom="column">
                  <wp:posOffset>-1136650</wp:posOffset>
                </wp:positionH>
                <wp:positionV relativeFrom="paragraph">
                  <wp:posOffset>-62230</wp:posOffset>
                </wp:positionV>
                <wp:extent cx="974725" cy="984250"/>
                <wp:effectExtent l="6350" t="6350" r="428625" b="19050"/>
                <wp:wrapNone/>
                <wp:docPr id="31" name="椭圆形标注 31"/>
                <wp:cNvGraphicFramePr/>
                <a:graphic xmlns:a="http://schemas.openxmlformats.org/drawingml/2006/main">
                  <a:graphicData uri="http://schemas.microsoft.com/office/word/2010/wordprocessingShape">
                    <wps:wsp>
                      <wps:cNvSpPr/>
                      <wps:spPr>
                        <a:xfrm>
                          <a:off x="0" y="0"/>
                          <a:ext cx="974725" cy="984250"/>
                        </a:xfrm>
                        <a:prstGeom prst="wedgeEllipseCallout">
                          <a:avLst>
                            <a:gd name="adj1" fmla="val 89869"/>
                            <a:gd name="adj2" fmla="val -1935"/>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lang w:eastAsia="zh-CN"/>
                              </w:rPr>
                              <w:t>硕博论文</w:t>
                            </w:r>
                            <w:r>
                              <w:rPr>
                                <w:rFonts w:hint="eastAsia"/>
                              </w:rPr>
                              <w:t>列示方式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3" type="#_x0000_t63" style="position:absolute;left:0pt;margin-left:-89.5pt;margin-top:-4.9pt;height:77.5pt;width:76.75pt;z-index:252034048;v-text-anchor:middle;mso-width-relative:page;mso-height-relative:page;" fillcolor="#FFFFFF [3201]" filled="t" stroked="t" coordsize="21600,21600" o:gfxdata="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1oF/T2wAAAAsBAAAPAAAAAAAAAAEAIAAAACIAAABkcnMvZG93bnJldi54bWxQSwECFAAU&#10;AAAACACHTuJAYM+P05kCAAAbBQAADgAAAAAAAAABACAAAAAqAQAAZHJzL2Uyb0RvYy54bWxQSwUG&#10;AAAAAAYABgBZAQAANQYAAAAA&#10;" adj="30212,10382">
                <v:fill on="t" focussize="0,0"/>
                <v:stroke weight="1pt" color="#000000 [3200]" miterlimit="8" joinstyle="miter"/>
                <v:imagedata o:title=""/>
                <o:lock v:ext="edit" aspectratio="f"/>
                <v:textbox>
                  <w:txbxContent>
                    <w:p>
                      <w:pPr>
                        <w:jc w:val="center"/>
                      </w:pPr>
                      <w:r>
                        <w:rPr>
                          <w:rFonts w:hint="eastAsia"/>
                          <w:lang w:eastAsia="zh-CN"/>
                        </w:rPr>
                        <w:t>硕博论文</w:t>
                      </w:r>
                      <w:r>
                        <w:rPr>
                          <w:rFonts w:hint="eastAsia"/>
                        </w:rPr>
                        <w:t>列示方式</w:t>
                      </w:r>
                    </w:p>
                  </w:txbxContent>
                </v:textbox>
              </v:shape>
            </w:pict>
          </mc:Fallback>
        </mc:AlternateContent>
      </w:r>
      <w:r>
        <w:rPr>
          <w:rFonts w:hint="eastAsia" w:ascii="Times New Roman" w:hAnsi="Times New Roman" w:cs="Times New Roman"/>
          <w:kern w:val="0"/>
          <w:sz w:val="24"/>
          <w:lang w:val="en-US" w:eastAsia="zh-CN"/>
        </w:rPr>
        <w:t>[12]</w:t>
      </w:r>
      <w:r>
        <w:rPr>
          <w:rFonts w:hint="default" w:ascii="Times New Roman" w:hAnsi="Times New Roman" w:cs="Times New Roman"/>
          <w:kern w:val="0"/>
          <w:sz w:val="24"/>
          <w:lang w:eastAsia="zh-CN"/>
        </w:rPr>
        <w:t>邓红平</w:t>
      </w: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集团化企业全面预算管理模式及策略</w:t>
      </w:r>
      <w:r>
        <w:rPr>
          <w:rFonts w:hint="eastAsia" w:ascii="Times New Roman" w:hAnsi="Times New Roman" w:cs="Times New Roman"/>
          <w:kern w:val="0"/>
          <w:sz w:val="24"/>
          <w:lang w:eastAsia="zh-CN"/>
        </w:rPr>
        <w:t>”，南京理工大学硕士学位论文，</w:t>
      </w:r>
      <w:r>
        <w:rPr>
          <w:rFonts w:hint="eastAsia" w:ascii="Times New Roman" w:hAnsi="Times New Roman" w:cs="Times New Roman"/>
          <w:kern w:val="0"/>
          <w:sz w:val="24"/>
          <w:lang w:val="en-US" w:eastAsia="zh-CN"/>
        </w:rPr>
        <w:t>2013年。</w:t>
      </w:r>
    </w:p>
    <w:p>
      <w:pPr>
        <w:numPr>
          <w:ilvl w:val="0"/>
          <w:numId w:val="0"/>
        </w:numPr>
        <w:spacing w:line="360" w:lineRule="auto"/>
        <w:ind w:firstLine="480" w:firstLineChars="200"/>
        <w:rPr>
          <w:rFonts w:hint="default"/>
          <w:bCs/>
          <w:sz w:val="24"/>
          <w:lang w:val="en-US" w:eastAsia="zh-CN"/>
        </w:rPr>
      </w:pPr>
      <w:r>
        <w:rPr>
          <w:rFonts w:hint="eastAsia" w:ascii="Times New Roman" w:hAnsi="Times New Roman" w:cs="Times New Roman"/>
          <w:kern w:val="0"/>
          <w:sz w:val="24"/>
          <w:lang w:val="en-US" w:eastAsia="zh-CN"/>
        </w:rPr>
        <w:t>[13]</w:t>
      </w:r>
      <w:r>
        <w:rPr>
          <w:rFonts w:hint="default" w:ascii="Times New Roman" w:hAnsi="Times New Roman" w:cs="Times New Roman"/>
          <w:kern w:val="0"/>
          <w:sz w:val="24"/>
          <w:lang w:eastAsia="zh-CN"/>
        </w:rPr>
        <w:t>宋良荣，江红</w:t>
      </w: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基于经济增加值的企业全面预算管理研究</w:t>
      </w:r>
      <w:r>
        <w:rPr>
          <w:rFonts w:hint="eastAsia" w:ascii="Times New Roman" w:hAnsi="Times New Roman" w:cs="Times New Roman"/>
          <w:kern w:val="0"/>
          <w:sz w:val="24"/>
          <w:lang w:eastAsia="zh-CN"/>
        </w:rPr>
        <w:t>”，《技术经济与管理研究》，</w:t>
      </w:r>
      <w:r>
        <w:rPr>
          <w:rFonts w:hint="eastAsia" w:ascii="Times New Roman" w:hAnsi="Times New Roman" w:cs="Times New Roman"/>
          <w:kern w:val="0"/>
          <w:sz w:val="24"/>
          <w:lang w:val="en-US" w:eastAsia="zh-CN"/>
        </w:rPr>
        <w:t>2014年第1期。</w:t>
      </w:r>
    </w:p>
    <w:p>
      <w:pPr>
        <w:numPr>
          <w:ilvl w:val="0"/>
          <w:numId w:val="0"/>
        </w:numPr>
        <w:spacing w:line="360" w:lineRule="auto"/>
        <w:ind w:firstLine="480" w:firstLineChars="200"/>
        <w:rPr>
          <w:rFonts w:hint="default"/>
          <w:bCs/>
          <w:sz w:val="24"/>
          <w:lang w:val="en-US" w:eastAsia="zh-CN"/>
        </w:rPr>
      </w:pPr>
      <w:r>
        <w:rPr>
          <w:rFonts w:hint="eastAsia" w:ascii="Times New Roman" w:hAnsi="Times New Roman" w:cs="Times New Roman"/>
          <w:kern w:val="0"/>
          <w:sz w:val="24"/>
          <w:lang w:val="en-US" w:eastAsia="zh-CN"/>
        </w:rPr>
        <w:t>[14]</w:t>
      </w:r>
      <w:r>
        <w:rPr>
          <w:rFonts w:hint="default" w:ascii="Times New Roman" w:hAnsi="Times New Roman" w:cs="Times New Roman"/>
          <w:kern w:val="0"/>
          <w:sz w:val="24"/>
          <w:lang w:eastAsia="zh-CN"/>
        </w:rPr>
        <w:t>吴义</w:t>
      </w:r>
      <w:r>
        <w:rPr>
          <w:rFonts w:hint="eastAsia" w:ascii="Times New Roman" w:hAnsi="Times New Roman" w:cs="Times New Roman"/>
          <w:kern w:val="0"/>
          <w:sz w:val="24"/>
          <w:lang w:eastAsia="zh-CN"/>
        </w:rPr>
        <w:t>妹：“</w:t>
      </w:r>
      <w:r>
        <w:rPr>
          <w:rFonts w:hint="eastAsia" w:ascii="Times New Roman" w:hAnsi="Times New Roman" w:cs="Times New Roman"/>
          <w:kern w:val="0"/>
          <w:sz w:val="24"/>
          <w:lang w:val="en-US" w:eastAsia="zh-CN"/>
        </w:rPr>
        <w:t>PPP模式在企业内部控制与预算管理中如何应用分析</w:t>
      </w:r>
      <w:r>
        <w:rPr>
          <w:rFonts w:hint="eastAsia" w:ascii="Times New Roman" w:hAnsi="Times New Roman" w:cs="Times New Roman"/>
          <w:kern w:val="0"/>
          <w:sz w:val="24"/>
          <w:lang w:eastAsia="zh-CN"/>
        </w:rPr>
        <w:t>”，《现代国企研究》，</w:t>
      </w:r>
      <w:r>
        <w:rPr>
          <w:rFonts w:hint="eastAsia" w:ascii="Times New Roman" w:hAnsi="Times New Roman" w:cs="Times New Roman"/>
          <w:kern w:val="0"/>
          <w:sz w:val="24"/>
          <w:lang w:val="en-US" w:eastAsia="zh-CN"/>
        </w:rPr>
        <w:t>2015年第16期。</w:t>
      </w:r>
    </w:p>
    <w:p>
      <w:pPr>
        <w:numPr>
          <w:ilvl w:val="0"/>
          <w:numId w:val="0"/>
        </w:numPr>
        <w:spacing w:line="360" w:lineRule="auto"/>
        <w:ind w:firstLine="480" w:firstLineChars="200"/>
        <w:rPr>
          <w:rFonts w:hint="default"/>
          <w:bCs/>
          <w:sz w:val="24"/>
          <w:lang w:val="en-US" w:eastAsia="zh-CN"/>
        </w:rPr>
      </w:pPr>
      <w:r>
        <w:rPr>
          <w:rFonts w:hint="eastAsia" w:ascii="Times New Roman" w:hAnsi="Times New Roman" w:cs="Times New Roman"/>
          <w:kern w:val="0"/>
          <w:sz w:val="24"/>
          <w:lang w:val="en-US" w:eastAsia="zh-CN"/>
        </w:rPr>
        <w:t>[15]</w:t>
      </w:r>
      <w:r>
        <w:rPr>
          <w:rFonts w:hint="default" w:ascii="Times New Roman" w:hAnsi="Times New Roman" w:cs="Times New Roman"/>
          <w:kern w:val="0"/>
          <w:sz w:val="24"/>
          <w:lang w:eastAsia="zh-CN"/>
        </w:rPr>
        <w:t>李登连</w:t>
      </w: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探讨电网公司预算“分层分级”管理模式和方法</w:t>
      </w:r>
      <w:r>
        <w:rPr>
          <w:rFonts w:hint="eastAsia" w:ascii="Times New Roman" w:hAnsi="Times New Roman" w:cs="Times New Roman"/>
          <w:kern w:val="0"/>
          <w:sz w:val="24"/>
          <w:lang w:eastAsia="zh-CN"/>
        </w:rPr>
        <w:t>”，《中国总会计师》，</w:t>
      </w:r>
      <w:r>
        <w:rPr>
          <w:rFonts w:hint="eastAsia" w:ascii="Times New Roman" w:hAnsi="Times New Roman" w:cs="Times New Roman"/>
          <w:kern w:val="0"/>
          <w:sz w:val="24"/>
          <w:lang w:val="en-US" w:eastAsia="zh-CN"/>
        </w:rPr>
        <w:t>2015年第1期。</w:t>
      </w:r>
    </w:p>
    <w:p>
      <w:pPr>
        <w:numPr>
          <w:ilvl w:val="0"/>
          <w:numId w:val="0"/>
        </w:numPr>
        <w:spacing w:line="360" w:lineRule="auto"/>
        <w:ind w:firstLine="480" w:firstLineChars="200"/>
        <w:rPr>
          <w:rFonts w:hint="default"/>
          <w:bCs/>
          <w:sz w:val="24"/>
          <w:lang w:val="en-US" w:eastAsia="zh-CN"/>
        </w:rPr>
      </w:pPr>
      <w:r>
        <w:rPr>
          <w:rFonts w:hint="eastAsia" w:ascii="Times New Roman" w:hAnsi="Times New Roman" w:cs="Times New Roman"/>
          <w:kern w:val="0"/>
          <w:sz w:val="24"/>
          <w:lang w:val="en-US" w:eastAsia="zh-CN"/>
        </w:rPr>
        <w:t>[16]</w:t>
      </w:r>
      <w:r>
        <w:rPr>
          <w:rFonts w:hint="default" w:ascii="Times New Roman" w:hAnsi="Times New Roman" w:cs="Times New Roman"/>
          <w:kern w:val="0"/>
          <w:sz w:val="24"/>
          <w:lang w:eastAsia="zh-CN"/>
        </w:rPr>
        <w:t>李云霞</w:t>
      </w: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构建基于平衡计分卡的全面预算管理指标体系</w:t>
      </w:r>
      <w:r>
        <w:rPr>
          <w:rFonts w:hint="eastAsia" w:ascii="Times New Roman" w:hAnsi="Times New Roman" w:cs="Times New Roman"/>
          <w:kern w:val="0"/>
          <w:sz w:val="24"/>
          <w:lang w:eastAsia="zh-CN"/>
        </w:rPr>
        <w:t>”，《财会月刊》，</w:t>
      </w:r>
      <w:r>
        <w:rPr>
          <w:rFonts w:hint="eastAsia" w:ascii="Times New Roman" w:hAnsi="Times New Roman" w:cs="Times New Roman"/>
          <w:kern w:val="0"/>
          <w:sz w:val="24"/>
          <w:lang w:val="en-US" w:eastAsia="zh-CN"/>
        </w:rPr>
        <w:t>2006年第18期。</w:t>
      </w:r>
    </w:p>
    <w:p>
      <w:pPr>
        <w:numPr>
          <w:ilvl w:val="0"/>
          <w:numId w:val="0"/>
        </w:numPr>
        <w:spacing w:line="360" w:lineRule="auto"/>
        <w:ind w:firstLine="480" w:firstLineChars="200"/>
        <w:rPr>
          <w:rFonts w:hint="default"/>
          <w:bCs/>
          <w:sz w:val="24"/>
          <w:lang w:val="en-US" w:eastAsia="zh-CN"/>
        </w:rPr>
      </w:pPr>
      <w:r>
        <w:rPr>
          <w:rFonts w:hint="eastAsia" w:ascii="Times New Roman" w:hAnsi="Times New Roman" w:cs="Times New Roman"/>
          <w:kern w:val="0"/>
          <w:sz w:val="24"/>
          <w:lang w:val="en-US" w:eastAsia="zh-CN"/>
        </w:rPr>
        <w:t>[17]</w:t>
      </w:r>
      <w:r>
        <w:rPr>
          <w:rFonts w:hint="default" w:ascii="Times New Roman" w:hAnsi="Times New Roman" w:cs="Times New Roman"/>
          <w:kern w:val="0"/>
          <w:sz w:val="24"/>
          <w:lang w:eastAsia="zh-CN"/>
        </w:rPr>
        <w:t>叶新恩、刘璀、杨翠翠</w:t>
      </w:r>
      <w:r>
        <w:rPr>
          <w:rFonts w:hint="eastAsia" w:ascii="Times New Roman" w:hAnsi="Times New Roman" w:cs="Times New Roman"/>
          <w:kern w:val="0"/>
          <w:sz w:val="24"/>
          <w:lang w:eastAsia="zh-CN"/>
        </w:rPr>
        <w:t>：“基于</w:t>
      </w:r>
      <w:r>
        <w:rPr>
          <w:rFonts w:hint="eastAsia" w:ascii="Times New Roman" w:hAnsi="Times New Roman" w:cs="Times New Roman"/>
          <w:kern w:val="0"/>
          <w:sz w:val="24"/>
          <w:lang w:val="en-US" w:eastAsia="zh-CN"/>
        </w:rPr>
        <w:t>Hyperion系统的企业全面预算管理体系构建</w:t>
      </w:r>
      <w:r>
        <w:rPr>
          <w:rFonts w:hint="eastAsia" w:ascii="Times New Roman" w:hAnsi="Times New Roman" w:cs="Times New Roman"/>
          <w:kern w:val="0"/>
          <w:sz w:val="24"/>
          <w:lang w:eastAsia="zh-CN"/>
        </w:rPr>
        <w:t>”，《中央财经大学学报》，</w:t>
      </w:r>
      <w:r>
        <w:rPr>
          <w:rFonts w:hint="eastAsia" w:ascii="Times New Roman" w:hAnsi="Times New Roman" w:cs="Times New Roman"/>
          <w:kern w:val="0"/>
          <w:sz w:val="24"/>
          <w:lang w:val="en-US" w:eastAsia="zh-CN"/>
        </w:rPr>
        <w:t>2012年第10期。</w:t>
      </w:r>
    </w:p>
    <w:p>
      <w:pPr>
        <w:numPr>
          <w:ilvl w:val="0"/>
          <w:numId w:val="0"/>
        </w:numPr>
        <w:spacing w:line="360" w:lineRule="auto"/>
        <w:ind w:firstLine="480" w:firstLineChars="200"/>
        <w:rPr>
          <w:rFonts w:hint="default"/>
          <w:bCs/>
          <w:sz w:val="24"/>
          <w:lang w:val="en-US" w:eastAsia="zh-CN"/>
        </w:rPr>
      </w:pPr>
      <w:r>
        <w:rPr>
          <w:rFonts w:hint="eastAsia" w:ascii="Times New Roman" w:hAnsi="Times New Roman" w:cs="Times New Roman"/>
          <w:kern w:val="0"/>
          <w:sz w:val="24"/>
          <w:lang w:val="en-US" w:eastAsia="zh-CN"/>
        </w:rPr>
        <w:t>[18]</w:t>
      </w:r>
      <w:r>
        <w:rPr>
          <w:rFonts w:hint="default" w:ascii="Times New Roman" w:hAnsi="Times New Roman" w:cs="Times New Roman"/>
          <w:kern w:val="0"/>
          <w:sz w:val="24"/>
          <w:lang w:eastAsia="zh-CN"/>
        </w:rPr>
        <w:t>洪光辉、田帅</w:t>
      </w: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基于战略和价值链分析的全面预算管理体系的构建</w:t>
      </w:r>
      <w:r>
        <w:rPr>
          <w:rFonts w:hint="eastAsia" w:ascii="Times New Roman" w:hAnsi="Times New Roman" w:cs="Times New Roman"/>
          <w:kern w:val="0"/>
          <w:sz w:val="24"/>
          <w:lang w:eastAsia="zh-CN"/>
        </w:rPr>
        <w:t>”，《建筑经济》，</w:t>
      </w:r>
      <w:r>
        <w:rPr>
          <w:rFonts w:hint="eastAsia" w:ascii="Times New Roman" w:hAnsi="Times New Roman" w:cs="Times New Roman"/>
          <w:kern w:val="0"/>
          <w:sz w:val="24"/>
          <w:lang w:val="en-US" w:eastAsia="zh-CN"/>
        </w:rPr>
        <w:t>2013年第4期。</w:t>
      </w:r>
    </w:p>
    <w:p>
      <w:pPr>
        <w:numPr>
          <w:ilvl w:val="0"/>
          <w:numId w:val="0"/>
        </w:numPr>
        <w:spacing w:line="360" w:lineRule="auto"/>
        <w:ind w:firstLine="480" w:firstLineChars="200"/>
        <w:rPr>
          <w:rFonts w:hint="default"/>
          <w:bCs/>
          <w:sz w:val="24"/>
          <w:lang w:val="en-US" w:eastAsia="zh-CN"/>
        </w:rPr>
      </w:pPr>
      <w:r>
        <w:rPr>
          <w:rFonts w:hint="eastAsia" w:ascii="Times New Roman" w:hAnsi="Times New Roman" w:cs="Times New Roman"/>
          <w:kern w:val="0"/>
          <w:sz w:val="24"/>
          <w:lang w:val="en-US" w:eastAsia="zh-CN"/>
        </w:rPr>
        <w:t>[19]</w:t>
      </w:r>
      <w:r>
        <w:rPr>
          <w:rFonts w:hint="default" w:ascii="Times New Roman" w:hAnsi="Times New Roman" w:cs="Times New Roman"/>
          <w:kern w:val="0"/>
          <w:sz w:val="24"/>
          <w:lang w:eastAsia="zh-CN"/>
        </w:rPr>
        <w:t>余磊</w:t>
      </w: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基于EVA的企业全面预算管理体系构建</w:t>
      </w:r>
      <w:r>
        <w:rPr>
          <w:rFonts w:hint="eastAsia" w:ascii="Times New Roman" w:hAnsi="Times New Roman" w:cs="Times New Roman"/>
          <w:kern w:val="0"/>
          <w:sz w:val="24"/>
          <w:lang w:eastAsia="zh-CN"/>
        </w:rPr>
        <w:t>”，《财会通讯》，</w:t>
      </w:r>
      <w:r>
        <w:rPr>
          <w:rFonts w:hint="eastAsia" w:ascii="Times New Roman" w:hAnsi="Times New Roman" w:cs="Times New Roman"/>
          <w:kern w:val="0"/>
          <w:sz w:val="24"/>
          <w:lang w:val="en-US" w:eastAsia="zh-CN"/>
        </w:rPr>
        <w:t>2014年第17期。</w:t>
      </w:r>
    </w:p>
    <w:p>
      <w:pPr>
        <w:numPr>
          <w:ilvl w:val="0"/>
          <w:numId w:val="0"/>
        </w:numPr>
        <w:spacing w:line="360" w:lineRule="auto"/>
        <w:ind w:firstLine="480" w:firstLineChars="200"/>
        <w:rPr>
          <w:rFonts w:hint="default"/>
          <w:bCs/>
          <w:sz w:val="24"/>
          <w:lang w:val="en-US" w:eastAsia="zh-CN"/>
        </w:rPr>
      </w:pPr>
      <w:r>
        <w:rPr>
          <w:rFonts w:hint="eastAsia" w:ascii="Times New Roman" w:hAnsi="Times New Roman" w:cs="Times New Roman"/>
          <w:kern w:val="0"/>
          <w:sz w:val="24"/>
          <w:lang w:val="en-US" w:eastAsia="zh-CN"/>
        </w:rPr>
        <w:t>[20]</w:t>
      </w:r>
      <w:r>
        <w:rPr>
          <w:rFonts w:hint="default" w:ascii="Times New Roman" w:hAnsi="Times New Roman" w:cs="Times New Roman"/>
          <w:kern w:val="0"/>
          <w:sz w:val="24"/>
          <w:lang w:eastAsia="zh-CN"/>
        </w:rPr>
        <w:t>苗霞</w:t>
      </w:r>
      <w:r>
        <w:rPr>
          <w:rFonts w:hint="eastAsia" w:ascii="Times New Roman" w:hAnsi="Times New Roman" w:cs="Times New Roman"/>
          <w:kern w:val="0"/>
          <w:sz w:val="24"/>
          <w:lang w:eastAsia="zh-CN"/>
        </w:rPr>
        <w:t>：“全面预算管理体系构建分析——以</w:t>
      </w:r>
      <w:r>
        <w:rPr>
          <w:rFonts w:hint="eastAsia" w:ascii="Times New Roman" w:hAnsi="Times New Roman" w:cs="Times New Roman"/>
          <w:kern w:val="0"/>
          <w:sz w:val="24"/>
          <w:lang w:val="en-US" w:eastAsia="zh-CN"/>
        </w:rPr>
        <w:t>Z公司为例</w:t>
      </w:r>
      <w:r>
        <w:rPr>
          <w:rFonts w:hint="eastAsia" w:ascii="Times New Roman" w:hAnsi="Times New Roman" w:cs="Times New Roman"/>
          <w:kern w:val="0"/>
          <w:sz w:val="24"/>
          <w:lang w:eastAsia="zh-CN"/>
        </w:rPr>
        <w:t>”，《财会通讯》，</w:t>
      </w:r>
      <w:r>
        <w:rPr>
          <w:rFonts w:hint="eastAsia" w:ascii="Times New Roman" w:hAnsi="Times New Roman" w:cs="Times New Roman"/>
          <w:kern w:val="0"/>
          <w:sz w:val="24"/>
          <w:lang w:val="en-US" w:eastAsia="zh-CN"/>
        </w:rPr>
        <w:t>2015年第13期。</w:t>
      </w:r>
    </w:p>
    <w:p>
      <w:pPr>
        <w:numPr>
          <w:ilvl w:val="0"/>
          <w:numId w:val="0"/>
        </w:numPr>
        <w:spacing w:line="360" w:lineRule="auto"/>
        <w:ind w:firstLine="480" w:firstLineChars="200"/>
        <w:rPr>
          <w:rFonts w:hint="default"/>
          <w:bCs/>
          <w:sz w:val="24"/>
          <w:lang w:val="en-US" w:eastAsia="zh-CN"/>
        </w:rPr>
      </w:pPr>
      <w:r>
        <w:rPr>
          <w:rFonts w:hint="eastAsia" w:ascii="Times New Roman" w:hAnsi="Times New Roman" w:cs="Times New Roman"/>
          <w:kern w:val="0"/>
          <w:sz w:val="24"/>
          <w:lang w:val="en-US" w:eastAsia="zh-CN"/>
        </w:rPr>
        <w:t>[21]</w:t>
      </w:r>
      <w:r>
        <w:rPr>
          <w:rFonts w:hint="default" w:ascii="Times New Roman" w:hAnsi="Times New Roman" w:cs="Times New Roman"/>
          <w:kern w:val="0"/>
          <w:sz w:val="24"/>
          <w:lang w:eastAsia="zh-CN"/>
        </w:rPr>
        <w:t>张爽</w:t>
      </w: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关于加强国有企业全面预算管理的思考</w:t>
      </w:r>
      <w:r>
        <w:rPr>
          <w:rFonts w:hint="eastAsia" w:ascii="Times New Roman" w:hAnsi="Times New Roman" w:cs="Times New Roman"/>
          <w:kern w:val="0"/>
          <w:sz w:val="24"/>
          <w:lang w:eastAsia="zh-CN"/>
        </w:rPr>
        <w:t>”，《中国集体经济》，</w:t>
      </w:r>
      <w:r>
        <w:rPr>
          <w:rFonts w:hint="eastAsia" w:ascii="Times New Roman" w:hAnsi="Times New Roman" w:cs="Times New Roman"/>
          <w:kern w:val="0"/>
          <w:sz w:val="24"/>
          <w:lang w:val="en-US" w:eastAsia="zh-CN"/>
        </w:rPr>
        <w:t>2016年第3期。</w:t>
      </w:r>
    </w:p>
    <w:p>
      <w:pPr>
        <w:numPr>
          <w:ilvl w:val="0"/>
          <w:numId w:val="0"/>
        </w:numPr>
        <w:spacing w:line="360" w:lineRule="auto"/>
        <w:rPr>
          <w:rFonts w:hint="eastAsia" w:ascii="Times New Roman" w:hAnsi="Times New Roman" w:cs="Times New Roman"/>
          <w:kern w:val="0"/>
          <w:sz w:val="24"/>
          <w:lang w:val="en-US" w:eastAsia="zh-CN"/>
        </w:rPr>
      </w:pPr>
    </w:p>
    <w:p>
      <w:pPr>
        <w:numPr>
          <w:ilvl w:val="0"/>
          <w:numId w:val="0"/>
        </w:numPr>
        <w:spacing w:line="360" w:lineRule="auto"/>
        <w:rPr>
          <w:rFonts w:hint="eastAsia" w:ascii="Times New Roman" w:hAnsi="Times New Roman" w:cs="Times New Roman"/>
          <w:kern w:val="0"/>
          <w:sz w:val="24"/>
          <w:lang w:val="en-US" w:eastAsia="zh-CN"/>
        </w:rPr>
      </w:pPr>
    </w:p>
    <w:p>
      <w:pPr>
        <w:numPr>
          <w:ilvl w:val="0"/>
          <w:numId w:val="0"/>
        </w:numPr>
        <w:spacing w:line="360" w:lineRule="auto"/>
        <w:rPr>
          <w:rFonts w:hint="eastAsia" w:ascii="Times New Roman" w:hAnsi="Times New Roman" w:cs="Times New Roman"/>
          <w:kern w:val="0"/>
          <w:sz w:val="24"/>
          <w:lang w:val="en-US" w:eastAsia="zh-CN"/>
        </w:rPr>
      </w:pPr>
    </w:p>
    <w:p>
      <w:pPr>
        <w:numPr>
          <w:ilvl w:val="0"/>
          <w:numId w:val="0"/>
        </w:numPr>
        <w:spacing w:line="360" w:lineRule="auto"/>
        <w:rPr>
          <w:rFonts w:hint="eastAsia" w:ascii="Times New Roman" w:hAnsi="Times New Roman" w:cs="Times New Roman"/>
          <w:kern w:val="0"/>
          <w:sz w:val="24"/>
          <w:lang w:val="en-US" w:eastAsia="zh-CN"/>
        </w:rPr>
      </w:pPr>
    </w:p>
    <w:p>
      <w:pPr>
        <w:numPr>
          <w:ilvl w:val="0"/>
          <w:numId w:val="0"/>
        </w:numPr>
        <w:spacing w:line="360" w:lineRule="auto"/>
        <w:rPr>
          <w:rFonts w:hint="eastAsia" w:ascii="Times New Roman" w:hAnsi="Times New Roman" w:cs="Times New Roman"/>
          <w:kern w:val="0"/>
          <w:sz w:val="24"/>
          <w:lang w:val="en-US" w:eastAsia="zh-CN"/>
        </w:rPr>
      </w:pPr>
    </w:p>
    <w:p>
      <w:pPr>
        <w:numPr>
          <w:ilvl w:val="0"/>
          <w:numId w:val="0"/>
        </w:numPr>
        <w:spacing w:line="360" w:lineRule="auto"/>
        <w:rPr>
          <w:rFonts w:hint="eastAsia" w:ascii="Times New Roman" w:hAnsi="Times New Roman" w:cs="Times New Roman"/>
          <w:kern w:val="0"/>
          <w:sz w:val="24"/>
          <w:lang w:val="en-US" w:eastAsia="zh-CN"/>
        </w:rPr>
      </w:pPr>
    </w:p>
    <w:p>
      <w:pPr>
        <w:numPr>
          <w:ilvl w:val="0"/>
          <w:numId w:val="0"/>
        </w:numPr>
        <w:spacing w:line="360" w:lineRule="auto"/>
        <w:rPr>
          <w:rFonts w:hint="eastAsia" w:ascii="Times New Roman" w:hAnsi="Times New Roman" w:cs="Times New Roman"/>
          <w:kern w:val="0"/>
          <w:sz w:val="24"/>
          <w:lang w:val="en-US" w:eastAsia="zh-CN"/>
        </w:rPr>
      </w:pPr>
    </w:p>
    <w:p>
      <w:pPr>
        <w:numPr>
          <w:ilvl w:val="0"/>
          <w:numId w:val="0"/>
        </w:numPr>
        <w:spacing w:line="360" w:lineRule="auto"/>
        <w:rPr>
          <w:rFonts w:hint="eastAsia" w:ascii="Times New Roman" w:hAnsi="Times New Roman" w:cs="Times New Roman"/>
          <w:kern w:val="0"/>
          <w:sz w:val="24"/>
          <w:lang w:val="en-US" w:eastAsia="zh-CN"/>
        </w:rPr>
      </w:pPr>
    </w:p>
    <w:p>
      <w:pPr>
        <w:numPr>
          <w:ilvl w:val="0"/>
          <w:numId w:val="0"/>
        </w:numPr>
        <w:spacing w:line="360" w:lineRule="auto"/>
        <w:rPr>
          <w:rFonts w:hint="eastAsia" w:ascii="Times New Roman" w:hAnsi="Times New Roman" w:cs="Times New Roman"/>
          <w:kern w:val="0"/>
          <w:sz w:val="24"/>
          <w:lang w:val="en-US" w:eastAsia="zh-CN"/>
        </w:rPr>
      </w:pPr>
    </w:p>
    <w:p>
      <w:pPr>
        <w:spacing w:line="360" w:lineRule="auto"/>
        <w:jc w:val="center"/>
        <w:rPr>
          <w:rFonts w:hint="eastAsia" w:ascii="楷体_GB2312" w:eastAsia="楷体_GB2312"/>
          <w:b/>
          <w:sz w:val="36"/>
          <w:szCs w:val="36"/>
        </w:rPr>
      </w:pPr>
      <w:r>
        <w:rPr>
          <w:rFonts w:hint="eastAsia" w:ascii="楷体_GB2312" w:eastAsia="楷体_GB2312"/>
          <w:b/>
          <w:sz w:val="36"/>
          <w:szCs w:val="36"/>
        </w:rPr>
        <w:t>浙江财经大学东方学院本科学年论文</w:t>
      </w:r>
    </w:p>
    <w:p>
      <w:pPr>
        <w:spacing w:line="360" w:lineRule="auto"/>
        <w:jc w:val="center"/>
        <w:rPr>
          <w:rFonts w:hint="eastAsia"/>
          <w:sz w:val="36"/>
          <w:szCs w:val="36"/>
        </w:rPr>
      </w:pPr>
      <w:r>
        <w:rPr>
          <w:rFonts w:hint="eastAsia" w:ascii="楷体_GB2312" w:eastAsia="楷体_GB2312"/>
          <w:b/>
          <w:sz w:val="36"/>
          <w:szCs w:val="36"/>
        </w:rPr>
        <w:t>成绩评阅单</w:t>
      </w:r>
    </w:p>
    <w:tbl>
      <w:tblPr>
        <w:tblStyle w:val="5"/>
        <w:tblW w:w="872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598"/>
        <w:gridCol w:w="3202"/>
        <w:gridCol w:w="1835"/>
        <w:gridCol w:w="217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1506" w:type="dxa"/>
            <w:gridSpan w:val="2"/>
            <w:vAlign w:val="center"/>
          </w:tcPr>
          <w:p>
            <w:pPr>
              <w:jc w:val="center"/>
              <w:rPr>
                <w:rFonts w:hint="eastAsia"/>
                <w:sz w:val="24"/>
                <w:szCs w:val="24"/>
              </w:rPr>
            </w:pPr>
            <w:r>
              <w:rPr>
                <w:rFonts w:hint="eastAsia"/>
                <w:sz w:val="24"/>
                <w:szCs w:val="24"/>
              </w:rPr>
              <w:t>分院</w:t>
            </w:r>
          </w:p>
        </w:tc>
        <w:tc>
          <w:tcPr>
            <w:tcW w:w="3202" w:type="dxa"/>
            <w:vAlign w:val="center"/>
          </w:tcPr>
          <w:p>
            <w:pPr>
              <w:jc w:val="center"/>
              <w:rPr>
                <w:rFonts w:hint="eastAsia" w:ascii="楷体_GB2312" w:eastAsia="楷体_GB2312"/>
                <w:sz w:val="24"/>
                <w:szCs w:val="24"/>
              </w:rPr>
            </w:pPr>
            <w:r>
              <w:rPr>
                <w:rFonts w:hint="eastAsia" w:ascii="楷体_GB2312" w:eastAsia="楷体_GB2312"/>
                <w:sz w:val="24"/>
                <w:szCs w:val="24"/>
              </w:rPr>
              <w:t>会计分院</w:t>
            </w:r>
          </w:p>
        </w:tc>
        <w:tc>
          <w:tcPr>
            <w:tcW w:w="1835" w:type="dxa"/>
            <w:vAlign w:val="center"/>
          </w:tcPr>
          <w:p>
            <w:pPr>
              <w:jc w:val="center"/>
              <w:rPr>
                <w:rFonts w:hint="eastAsia"/>
                <w:sz w:val="24"/>
                <w:szCs w:val="24"/>
              </w:rPr>
            </w:pPr>
            <w:r>
              <w:rPr>
                <w:rFonts w:hint="eastAsia"/>
                <w:sz w:val="24"/>
                <w:szCs w:val="24"/>
              </w:rPr>
              <w:t>班级</w:t>
            </w:r>
          </w:p>
        </w:tc>
        <w:tc>
          <w:tcPr>
            <w:tcW w:w="2178" w:type="dxa"/>
            <w:vAlign w:val="center"/>
          </w:tcPr>
          <w:p>
            <w:pPr>
              <w:jc w:val="center"/>
              <w:rPr>
                <w:rFonts w:hint="eastAsia" w:ascii="楷体_GB2312" w:eastAsia="楷体_GB2312"/>
                <w:sz w:val="24"/>
                <w:szCs w:val="24"/>
              </w:rPr>
            </w:pPr>
            <w:r>
              <w:rPr>
                <w:rFonts w:hint="eastAsia" w:ascii="楷体_GB2312" w:eastAsia="楷体_GB2312"/>
                <w:sz w:val="24"/>
                <w:szCs w:val="24"/>
              </w:rPr>
              <w:t>1</w:t>
            </w:r>
            <w:r>
              <w:rPr>
                <w:rFonts w:hint="eastAsia" w:ascii="楷体_GB2312" w:eastAsia="楷体_GB2312"/>
                <w:sz w:val="24"/>
                <w:szCs w:val="24"/>
                <w:lang w:val="en-US" w:eastAsia="zh-CN"/>
              </w:rPr>
              <w:t>5</w:t>
            </w:r>
            <w:r>
              <w:rPr>
                <w:rFonts w:hint="eastAsia" w:ascii="楷体_GB2312" w:eastAsia="楷体_GB2312"/>
                <w:sz w:val="24"/>
                <w:szCs w:val="24"/>
              </w:rPr>
              <w:t>会计</w:t>
            </w:r>
            <w:r>
              <w:rPr>
                <w:rFonts w:hint="eastAsia" w:ascii="楷体_GB2312" w:eastAsia="楷体_GB2312"/>
                <w:sz w:val="24"/>
                <w:szCs w:val="24"/>
                <w:lang w:val="en-US" w:eastAsia="zh-CN"/>
              </w:rPr>
              <w:t>1</w:t>
            </w:r>
            <w:r>
              <w:rPr>
                <w:rFonts w:hint="eastAsia" w:ascii="楷体_GB2312" w:eastAsia="楷体_GB2312"/>
                <w:sz w:val="24"/>
                <w:szCs w:val="24"/>
              </w:rPr>
              <w:t>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1506" w:type="dxa"/>
            <w:gridSpan w:val="2"/>
            <w:vAlign w:val="center"/>
          </w:tcPr>
          <w:p>
            <w:pPr>
              <w:jc w:val="center"/>
              <w:rPr>
                <w:rFonts w:hint="eastAsia"/>
                <w:sz w:val="24"/>
                <w:szCs w:val="24"/>
              </w:rPr>
            </w:pPr>
            <w:r>
              <w:rPr>
                <w:rFonts w:hint="eastAsia"/>
                <w:sz w:val="24"/>
                <w:szCs w:val="24"/>
              </w:rPr>
              <w:t>学生姓名</w:t>
            </w:r>
          </w:p>
        </w:tc>
        <w:tc>
          <w:tcPr>
            <w:tcW w:w="3202" w:type="dxa"/>
            <w:vAlign w:val="center"/>
          </w:tcPr>
          <w:p>
            <w:pPr>
              <w:jc w:val="center"/>
              <w:rPr>
                <w:rFonts w:hint="eastAsia" w:ascii="楷体_GB2312" w:eastAsia="楷体_GB2312"/>
                <w:sz w:val="24"/>
                <w:szCs w:val="24"/>
              </w:rPr>
            </w:pPr>
            <w:r>
              <w:rPr>
                <w:rFonts w:hint="eastAsia" w:ascii="楷体_GB2312" w:eastAsia="楷体_GB2312"/>
                <w:sz w:val="24"/>
                <w:szCs w:val="24"/>
              </w:rPr>
              <w:t>张某某</w:t>
            </w:r>
          </w:p>
        </w:tc>
        <w:tc>
          <w:tcPr>
            <w:tcW w:w="1835" w:type="dxa"/>
            <w:vAlign w:val="center"/>
          </w:tcPr>
          <w:p>
            <w:pPr>
              <w:jc w:val="center"/>
              <w:rPr>
                <w:rFonts w:hint="eastAsia"/>
                <w:sz w:val="24"/>
                <w:szCs w:val="24"/>
              </w:rPr>
            </w:pPr>
            <w:r>
              <w:rPr>
                <w:rFonts w:hint="eastAsia"/>
                <w:sz w:val="24"/>
                <w:szCs w:val="24"/>
              </w:rPr>
              <w:t>学号</w:t>
            </w:r>
          </w:p>
        </w:tc>
        <w:tc>
          <w:tcPr>
            <w:tcW w:w="2178" w:type="dxa"/>
            <w:vAlign w:val="center"/>
          </w:tcPr>
          <w:p>
            <w:pPr>
              <w:jc w:val="center"/>
              <w:rPr>
                <w:rFonts w:hint="eastAsia" w:ascii="楷体_GB2312" w:eastAsia="楷体_GB2312"/>
                <w:sz w:val="24"/>
                <w:szCs w:val="24"/>
              </w:rPr>
            </w:pPr>
            <w:r>
              <w:rPr>
                <w:rFonts w:hint="eastAsia" w:ascii="楷体_GB2312" w:eastAsia="楷体_GB2312"/>
                <w:sz w:val="24"/>
                <w:szCs w:val="24"/>
              </w:rPr>
              <w:t>1</w:t>
            </w:r>
            <w:r>
              <w:rPr>
                <w:rFonts w:hint="eastAsia" w:ascii="楷体_GB2312" w:eastAsia="楷体_GB2312"/>
                <w:sz w:val="24"/>
                <w:szCs w:val="24"/>
                <w:lang w:val="en-US" w:eastAsia="zh-CN"/>
              </w:rPr>
              <w:t>5</w:t>
            </w:r>
            <w:r>
              <w:rPr>
                <w:rFonts w:hint="eastAsia" w:ascii="楷体_GB2312" w:eastAsia="楷体_GB2312"/>
                <w:sz w:val="24"/>
                <w:szCs w:val="24"/>
              </w:rPr>
              <w:t>00000000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4" w:hRule="atLeast"/>
        </w:trPr>
        <w:tc>
          <w:tcPr>
            <w:tcW w:w="908" w:type="dxa"/>
            <w:vAlign w:val="center"/>
          </w:tcPr>
          <w:p>
            <w:pPr>
              <w:spacing w:line="360" w:lineRule="auto"/>
              <w:jc w:val="center"/>
              <w:rPr>
                <w:rFonts w:hint="eastAsia"/>
                <w:sz w:val="24"/>
                <w:szCs w:val="24"/>
              </w:rPr>
            </w:pPr>
            <w:r>
              <w:rPr>
                <w:rFonts w:hint="eastAsia"/>
                <w:sz w:val="24"/>
                <w:szCs w:val="24"/>
              </w:rPr>
              <w:t>题</w:t>
            </w:r>
          </w:p>
          <w:p>
            <w:pPr>
              <w:spacing w:line="360" w:lineRule="auto"/>
              <w:jc w:val="center"/>
              <w:rPr>
                <w:rFonts w:hint="eastAsia"/>
                <w:sz w:val="24"/>
                <w:szCs w:val="24"/>
              </w:rPr>
            </w:pPr>
            <w:r>
              <w:rPr>
                <w:rFonts w:hint="eastAsia"/>
                <w:sz w:val="24"/>
                <w:szCs w:val="24"/>
              </w:rPr>
              <w:t>目</w:t>
            </w:r>
          </w:p>
        </w:tc>
        <w:tc>
          <w:tcPr>
            <w:tcW w:w="7813" w:type="dxa"/>
            <w:gridSpan w:val="4"/>
            <w:vAlign w:val="center"/>
          </w:tcPr>
          <w:p>
            <w:pPr>
              <w:spacing w:line="360" w:lineRule="auto"/>
              <w:jc w:val="center"/>
              <w:rPr>
                <w:rFonts w:hint="eastAsia"/>
                <w:sz w:val="24"/>
                <w:szCs w:val="24"/>
              </w:rPr>
            </w:pPr>
            <w:r>
              <w:rPr>
                <w:rFonts w:hint="eastAsia" w:ascii="楷体_GB2312" w:eastAsia="楷体_GB2312"/>
                <w:sz w:val="24"/>
                <w:szCs w:val="24"/>
                <w:lang w:eastAsia="zh-CN"/>
              </w:rPr>
              <w:t>关于企业全面预算管理的文献综述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8" w:hRule="atLeast"/>
        </w:trPr>
        <w:tc>
          <w:tcPr>
            <w:tcW w:w="908" w:type="dxa"/>
            <w:vAlign w:val="center"/>
          </w:tcPr>
          <w:p>
            <w:pPr>
              <w:spacing w:line="360" w:lineRule="auto"/>
              <w:jc w:val="center"/>
              <w:rPr>
                <w:rFonts w:hint="eastAsia"/>
                <w:sz w:val="24"/>
                <w:szCs w:val="24"/>
              </w:rPr>
            </w:pPr>
            <w:r>
              <w:rPr>
                <w:rFonts w:hint="eastAsia"/>
                <w:sz w:val="24"/>
                <w:szCs w:val="24"/>
              </w:rPr>
              <w:t>指</w:t>
            </w:r>
          </w:p>
          <w:p>
            <w:pPr>
              <w:spacing w:line="360" w:lineRule="auto"/>
              <w:jc w:val="center"/>
              <w:rPr>
                <w:rFonts w:hint="eastAsia"/>
                <w:sz w:val="24"/>
                <w:szCs w:val="24"/>
              </w:rPr>
            </w:pPr>
            <w:r>
              <w:rPr>
                <w:rFonts w:hint="eastAsia"/>
                <w:sz w:val="24"/>
                <w:szCs w:val="24"/>
              </w:rPr>
              <w:t>导</w:t>
            </w:r>
          </w:p>
          <w:p>
            <w:pPr>
              <w:spacing w:line="360" w:lineRule="auto"/>
              <w:jc w:val="center"/>
              <w:rPr>
                <w:rFonts w:hint="eastAsia"/>
                <w:sz w:val="24"/>
                <w:szCs w:val="24"/>
              </w:rPr>
            </w:pPr>
            <w:r>
              <w:rPr>
                <w:rFonts w:hint="eastAsia"/>
                <w:sz w:val="24"/>
                <w:szCs w:val="24"/>
              </w:rPr>
              <w:t>教</w:t>
            </w:r>
          </w:p>
          <w:p>
            <w:pPr>
              <w:spacing w:line="360" w:lineRule="auto"/>
              <w:jc w:val="center"/>
              <w:rPr>
                <w:rFonts w:hint="eastAsia"/>
                <w:sz w:val="24"/>
                <w:szCs w:val="24"/>
              </w:rPr>
            </w:pPr>
            <w:r>
              <w:rPr>
                <w:rFonts w:hint="eastAsia"/>
                <w:sz w:val="24"/>
                <w:szCs w:val="24"/>
              </w:rPr>
              <w:t>师</w:t>
            </w:r>
          </w:p>
          <w:p>
            <w:pPr>
              <w:spacing w:line="360" w:lineRule="auto"/>
              <w:jc w:val="center"/>
              <w:rPr>
                <w:rFonts w:hint="eastAsia"/>
                <w:sz w:val="24"/>
                <w:szCs w:val="24"/>
              </w:rPr>
            </w:pPr>
            <w:r>
              <w:rPr>
                <w:rFonts w:hint="eastAsia"/>
                <w:sz w:val="24"/>
                <w:szCs w:val="24"/>
              </w:rPr>
              <w:t>意</w:t>
            </w:r>
          </w:p>
          <w:p>
            <w:pPr>
              <w:jc w:val="center"/>
              <w:rPr>
                <w:rFonts w:hint="eastAsia"/>
                <w:sz w:val="24"/>
                <w:szCs w:val="24"/>
              </w:rPr>
            </w:pPr>
            <w:r>
              <w:rPr>
                <w:rFonts w:hint="eastAsia"/>
                <w:sz w:val="24"/>
                <w:szCs w:val="24"/>
              </w:rPr>
              <w:t>见</w:t>
            </w:r>
          </w:p>
        </w:tc>
        <w:tc>
          <w:tcPr>
            <w:tcW w:w="7813" w:type="dxa"/>
            <w:gridSpan w:val="4"/>
            <w:vAlign w:val="center"/>
          </w:tcPr>
          <w:p>
            <w:pPr>
              <w:spacing w:line="360" w:lineRule="auto"/>
              <w:jc w:val="center"/>
              <w:rPr>
                <w:rFonts w:hint="eastAsia"/>
                <w:sz w:val="24"/>
                <w:szCs w:val="24"/>
              </w:rPr>
            </w:pPr>
          </w:p>
          <w:p>
            <w:pPr>
              <w:spacing w:line="360" w:lineRule="auto"/>
              <w:jc w:val="center"/>
              <w:rPr>
                <w:rFonts w:hint="eastAsia"/>
                <w:sz w:val="24"/>
                <w:szCs w:val="24"/>
              </w:rPr>
            </w:pPr>
          </w:p>
          <w:p>
            <w:pPr>
              <w:spacing w:line="360" w:lineRule="auto"/>
              <w:jc w:val="center"/>
              <w:rPr>
                <w:rFonts w:hint="eastAsia"/>
                <w:sz w:val="24"/>
                <w:szCs w:val="24"/>
              </w:rPr>
            </w:pPr>
          </w:p>
          <w:p>
            <w:pPr>
              <w:spacing w:line="360" w:lineRule="auto"/>
              <w:jc w:val="center"/>
              <w:rPr>
                <w:rFonts w:hint="eastAsia"/>
                <w:sz w:val="24"/>
                <w:szCs w:val="24"/>
              </w:rPr>
            </w:pPr>
          </w:p>
          <w:p>
            <w:pPr>
              <w:spacing w:line="360" w:lineRule="auto"/>
              <w:jc w:val="center"/>
              <w:rPr>
                <w:rFonts w:hint="eastAsia"/>
                <w:sz w:val="24"/>
                <w:szCs w:val="24"/>
              </w:rPr>
            </w:pPr>
          </w:p>
          <w:p>
            <w:pPr>
              <w:spacing w:line="360" w:lineRule="auto"/>
              <w:jc w:val="center"/>
              <w:rPr>
                <w:rFonts w:hint="eastAsia"/>
                <w:sz w:val="24"/>
                <w:szCs w:val="24"/>
              </w:rPr>
            </w:pPr>
            <w:r>
              <w:rPr>
                <w:sz w:val="24"/>
              </w:rPr>
              <mc:AlternateContent>
                <mc:Choice Requires="wps">
                  <w:drawing>
                    <wp:anchor distT="0" distB="0" distL="114300" distR="114300" simplePos="0" relativeHeight="251767808" behindDoc="0" locked="0" layoutInCell="1" allowOverlap="1">
                      <wp:simplePos x="0" y="0"/>
                      <wp:positionH relativeFrom="column">
                        <wp:posOffset>3274060</wp:posOffset>
                      </wp:positionH>
                      <wp:positionV relativeFrom="paragraph">
                        <wp:posOffset>82550</wp:posOffset>
                      </wp:positionV>
                      <wp:extent cx="1434465" cy="602615"/>
                      <wp:effectExtent l="6350" t="6350" r="6985" b="57785"/>
                      <wp:wrapNone/>
                      <wp:docPr id="16" name="椭圆形标注 16"/>
                      <wp:cNvGraphicFramePr/>
                      <a:graphic xmlns:a="http://schemas.openxmlformats.org/drawingml/2006/main">
                        <a:graphicData uri="http://schemas.microsoft.com/office/word/2010/wordprocessingShape">
                          <wps:wsp>
                            <wps:cNvSpPr/>
                            <wps:spPr>
                              <a:xfrm>
                                <a:off x="5189855" y="5699125"/>
                                <a:ext cx="1434465" cy="602615"/>
                              </a:xfrm>
                              <a:prstGeom prst="wedgeEllipseCallout">
                                <a:avLst>
                                  <a:gd name="adj1" fmla="val -48627"/>
                                  <a:gd name="adj2" fmla="val 55690"/>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宋体"/>
                                      <w:sz w:val="18"/>
                                      <w:szCs w:val="18"/>
                                      <w:lang w:eastAsia="zh-CN"/>
                                    </w:rPr>
                                  </w:pPr>
                                  <w:r>
                                    <w:rPr>
                                      <w:rFonts w:hint="eastAsia"/>
                                      <w:sz w:val="18"/>
                                      <w:szCs w:val="18"/>
                                      <w:lang w:eastAsia="zh-CN"/>
                                    </w:rPr>
                                    <w:t>签名要求电子签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3" type="#_x0000_t63" style="position:absolute;left:0pt;margin-left:257.8pt;margin-top:6.5pt;height:47.45pt;width:112.95pt;z-index:251767808;v-text-anchor:middle;mso-width-relative:page;mso-height-relative:page;" fillcolor="#FFFFFF [3201]" filled="t" stroked="t" coordsize="21600,21600" o:gfxdata="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duTiQNkAAAAKAQAADwAAAAAAAAABACAAAAAiAAAAZHJzL2Rvd25yZXYu&#10;eG1sUEsBAhQAFAAAAAgAh07iQF2ssO+lAgAAKQUAAA4AAAAAAAAAAQAgAAAAKAEAAGRycy9lMm9E&#10;b2MueG1sUEsFBgAAAAAGAAYAWQEAAD8GAAAAAA==&#10;" adj="297,22829">
                      <v:fill on="t" focussize="0,0"/>
                      <v:stroke weight="1pt" color="#000000 [3200]" miterlimit="8" joinstyle="miter"/>
                      <v:imagedata o:title=""/>
                      <o:lock v:ext="edit" aspectratio="f"/>
                      <v:textbox>
                        <w:txbxContent>
                          <w:p>
                            <w:pPr>
                              <w:jc w:val="center"/>
                              <w:rPr>
                                <w:rFonts w:hint="eastAsia" w:eastAsia="宋体"/>
                                <w:sz w:val="18"/>
                                <w:szCs w:val="18"/>
                                <w:lang w:eastAsia="zh-CN"/>
                              </w:rPr>
                            </w:pPr>
                            <w:r>
                              <w:rPr>
                                <w:rFonts w:hint="eastAsia"/>
                                <w:sz w:val="18"/>
                                <w:szCs w:val="18"/>
                                <w:lang w:eastAsia="zh-CN"/>
                              </w:rPr>
                              <w:t>签名要求电子签</w:t>
                            </w:r>
                          </w:p>
                        </w:txbxContent>
                      </v:textbox>
                    </v:shape>
                  </w:pict>
                </mc:Fallback>
              </mc:AlternateContent>
            </w:r>
          </w:p>
          <w:p>
            <w:pPr>
              <w:spacing w:line="360" w:lineRule="auto"/>
              <w:jc w:val="center"/>
              <w:rPr>
                <w:rFonts w:hint="eastAsia"/>
                <w:sz w:val="24"/>
                <w:szCs w:val="24"/>
              </w:rPr>
            </w:pPr>
          </w:p>
          <w:p>
            <w:pPr>
              <w:spacing w:line="360" w:lineRule="auto"/>
              <w:jc w:val="center"/>
              <w:rPr>
                <w:rFonts w:hint="eastAsia"/>
                <w:sz w:val="24"/>
                <w:szCs w:val="24"/>
              </w:rPr>
            </w:pPr>
            <w:r>
              <w:rPr>
                <w:rFonts w:hint="eastAsia"/>
                <w:sz w:val="24"/>
                <w:szCs w:val="24"/>
              </w:rPr>
              <w:t xml:space="preserve">  　　　　　　　　签名：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0" w:hRule="atLeast"/>
        </w:trPr>
        <w:tc>
          <w:tcPr>
            <w:tcW w:w="908" w:type="dxa"/>
            <w:vAlign w:val="center"/>
          </w:tcPr>
          <w:p>
            <w:pPr>
              <w:spacing w:line="360" w:lineRule="auto"/>
              <w:jc w:val="center"/>
              <w:rPr>
                <w:rFonts w:hint="eastAsia"/>
                <w:sz w:val="24"/>
                <w:szCs w:val="24"/>
              </w:rPr>
            </w:pPr>
            <w:r>
              <w:rPr>
                <w:rFonts w:hint="eastAsia"/>
                <w:sz w:val="24"/>
                <w:szCs w:val="24"/>
              </w:rPr>
              <w:t>分院学年论文意见</w:t>
            </w:r>
          </w:p>
        </w:tc>
        <w:tc>
          <w:tcPr>
            <w:tcW w:w="7813" w:type="dxa"/>
            <w:gridSpan w:val="4"/>
            <w:vAlign w:val="center"/>
          </w:tcPr>
          <w:p>
            <w:pPr>
              <w:spacing w:line="360" w:lineRule="auto"/>
              <w:jc w:val="center"/>
              <w:rPr>
                <w:rFonts w:hint="eastAsia"/>
                <w:sz w:val="24"/>
                <w:szCs w:val="24"/>
              </w:rPr>
            </w:pPr>
          </w:p>
          <w:p>
            <w:pPr>
              <w:spacing w:line="360" w:lineRule="auto"/>
              <w:jc w:val="center"/>
              <w:rPr>
                <w:rFonts w:hint="eastAsia"/>
                <w:sz w:val="24"/>
                <w:szCs w:val="24"/>
              </w:rPr>
            </w:pPr>
          </w:p>
          <w:p>
            <w:pPr>
              <w:spacing w:line="360" w:lineRule="auto"/>
              <w:jc w:val="center"/>
              <w:rPr>
                <w:rFonts w:hint="eastAsia"/>
                <w:sz w:val="24"/>
                <w:szCs w:val="24"/>
              </w:rPr>
            </w:pPr>
          </w:p>
          <w:p>
            <w:pPr>
              <w:spacing w:line="360" w:lineRule="auto"/>
              <w:jc w:val="center"/>
              <w:rPr>
                <w:rFonts w:hint="eastAsia"/>
                <w:sz w:val="24"/>
                <w:szCs w:val="24"/>
              </w:rPr>
            </w:pPr>
          </w:p>
          <w:p>
            <w:pPr>
              <w:spacing w:line="360" w:lineRule="auto"/>
              <w:jc w:val="center"/>
              <w:rPr>
                <w:rFonts w:hint="eastAsia"/>
                <w:sz w:val="24"/>
                <w:szCs w:val="24"/>
              </w:rPr>
            </w:pPr>
            <w:r>
              <w:rPr>
                <w:rFonts w:hint="eastAsia"/>
                <w:sz w:val="24"/>
                <w:szCs w:val="24"/>
              </w:rPr>
              <w:t>　　　　　　　　　　　　　　　　</w:t>
            </w:r>
          </w:p>
          <w:p>
            <w:pPr>
              <w:spacing w:line="360" w:lineRule="auto"/>
              <w:jc w:val="center"/>
              <w:rPr>
                <w:rFonts w:hint="eastAsia"/>
                <w:sz w:val="24"/>
                <w:szCs w:val="24"/>
              </w:rPr>
            </w:pPr>
            <w:r>
              <w:rPr>
                <w:rFonts w:hint="eastAsia"/>
                <w:sz w:val="24"/>
                <w:szCs w:val="24"/>
              </w:rPr>
              <w:t>　　　　　　　　  签名：</w:t>
            </w:r>
          </w:p>
          <w:p>
            <w:pPr>
              <w:spacing w:line="360" w:lineRule="auto"/>
              <w:jc w:val="center"/>
              <w:rPr>
                <w:rFonts w:hint="eastAsia"/>
                <w:sz w:val="24"/>
                <w:szCs w:val="24"/>
              </w:rPr>
            </w:pPr>
          </w:p>
        </w:tc>
      </w:tr>
    </w:tbl>
    <w:p>
      <w:pPr>
        <w:spacing w:line="360" w:lineRule="auto"/>
        <w:ind w:firstLine="432" w:firstLineChars="180"/>
        <w:jc w:val="both"/>
        <w:rPr>
          <w:rFonts w:hint="eastAsia"/>
          <w:sz w:val="24"/>
          <w:szCs w:val="24"/>
        </w:rPr>
      </w:pPr>
      <w:r>
        <w:rPr>
          <w:rFonts w:hint="eastAsia"/>
          <w:sz w:val="24"/>
          <w:szCs w:val="24"/>
        </w:rPr>
        <w:t>注：“分院学年论文意见”一栏可由学年论文指导领导小组组长填写。</w:t>
      </w:r>
    </w:p>
    <w:p>
      <w:pPr>
        <w:numPr>
          <w:ilvl w:val="0"/>
          <w:numId w:val="0"/>
        </w:numPr>
        <w:spacing w:line="360" w:lineRule="auto"/>
        <w:rPr>
          <w:rFonts w:hint="default" w:ascii="Times New Roman" w:hAnsi="Times New Roman" w:cs="Times New Roman"/>
          <w:kern w:val="0"/>
          <w:sz w:val="24"/>
          <w:lang w:val="en-US" w:eastAsia="zh-CN"/>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rPr>
        <w:rStyle w:val="4"/>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7B964F"/>
    <w:multiLevelType w:val="singleLevel"/>
    <w:tmpl w:val="9F7B964F"/>
    <w:lvl w:ilvl="0" w:tentative="0">
      <w:start w:val="1"/>
      <w:numFmt w:val="chineseCounting"/>
      <w:suff w:val="nothing"/>
      <w:lvlText w:val="（%1）"/>
      <w:lvlJc w:val="left"/>
      <w:rPr>
        <w:rFonts w:hint="eastAsia"/>
      </w:rPr>
    </w:lvl>
  </w:abstractNum>
  <w:abstractNum w:abstractNumId="1">
    <w:nsid w:val="FAC460B7"/>
    <w:multiLevelType w:val="singleLevel"/>
    <w:tmpl w:val="FAC460B7"/>
    <w:lvl w:ilvl="0" w:tentative="0">
      <w:start w:val="2"/>
      <w:numFmt w:val="chineseCounting"/>
      <w:suff w:val="nothing"/>
      <w:lvlText w:val="%1、"/>
      <w:lvlJc w:val="left"/>
      <w:rPr>
        <w:rFonts w:hint="eastAsia"/>
      </w:rPr>
    </w:lvl>
  </w:abstractNum>
  <w:abstractNum w:abstractNumId="2">
    <w:nsid w:val="277B21BA"/>
    <w:multiLevelType w:val="singleLevel"/>
    <w:tmpl w:val="277B21BA"/>
    <w:lvl w:ilvl="0" w:tentative="0">
      <w:start w:val="3"/>
      <w:numFmt w:val="chineseCounting"/>
      <w:suff w:val="nothing"/>
      <w:lvlText w:val="%1、"/>
      <w:lvlJc w:val="left"/>
      <w:rPr>
        <w:rFonts w:hint="eastAsia"/>
      </w:rPr>
    </w:lvl>
  </w:abstractNum>
  <w:abstractNum w:abstractNumId="3">
    <w:nsid w:val="7AFF73AF"/>
    <w:multiLevelType w:val="singleLevel"/>
    <w:tmpl w:val="7AFF73AF"/>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E81A05"/>
    <w:rsid w:val="037D2266"/>
    <w:rsid w:val="03C21721"/>
    <w:rsid w:val="04612F31"/>
    <w:rsid w:val="05531B29"/>
    <w:rsid w:val="06443415"/>
    <w:rsid w:val="06D56FAD"/>
    <w:rsid w:val="08073DCE"/>
    <w:rsid w:val="085570A2"/>
    <w:rsid w:val="0945176A"/>
    <w:rsid w:val="0A682F5F"/>
    <w:rsid w:val="0A8B7C87"/>
    <w:rsid w:val="0DD70B05"/>
    <w:rsid w:val="0E77281B"/>
    <w:rsid w:val="0E9E286E"/>
    <w:rsid w:val="0F0657B4"/>
    <w:rsid w:val="0FA02ECD"/>
    <w:rsid w:val="0FD476D1"/>
    <w:rsid w:val="105D6A67"/>
    <w:rsid w:val="116E16DB"/>
    <w:rsid w:val="121549D7"/>
    <w:rsid w:val="13224523"/>
    <w:rsid w:val="13F04F86"/>
    <w:rsid w:val="14553E1D"/>
    <w:rsid w:val="154721A7"/>
    <w:rsid w:val="158D6CB7"/>
    <w:rsid w:val="15A15295"/>
    <w:rsid w:val="185C50D3"/>
    <w:rsid w:val="18632A04"/>
    <w:rsid w:val="18863E94"/>
    <w:rsid w:val="188F3847"/>
    <w:rsid w:val="190B62BB"/>
    <w:rsid w:val="19F32165"/>
    <w:rsid w:val="1A8F0FFB"/>
    <w:rsid w:val="1ADA4B19"/>
    <w:rsid w:val="1B504045"/>
    <w:rsid w:val="1B934061"/>
    <w:rsid w:val="1C0E260D"/>
    <w:rsid w:val="1F951B9B"/>
    <w:rsid w:val="224F2A10"/>
    <w:rsid w:val="23074550"/>
    <w:rsid w:val="235A5925"/>
    <w:rsid w:val="240B6B10"/>
    <w:rsid w:val="242A5449"/>
    <w:rsid w:val="24D85EA9"/>
    <w:rsid w:val="24F11091"/>
    <w:rsid w:val="253C7532"/>
    <w:rsid w:val="25642E89"/>
    <w:rsid w:val="260D4196"/>
    <w:rsid w:val="26910B98"/>
    <w:rsid w:val="26C728F1"/>
    <w:rsid w:val="2825301E"/>
    <w:rsid w:val="28322F73"/>
    <w:rsid w:val="2A483DAB"/>
    <w:rsid w:val="2B5C29C7"/>
    <w:rsid w:val="2BE0199A"/>
    <w:rsid w:val="2C1B6414"/>
    <w:rsid w:val="2CE25E0A"/>
    <w:rsid w:val="2D813F21"/>
    <w:rsid w:val="2E215F2C"/>
    <w:rsid w:val="2E7B4978"/>
    <w:rsid w:val="30062440"/>
    <w:rsid w:val="32377494"/>
    <w:rsid w:val="32BE64CD"/>
    <w:rsid w:val="335A7D7F"/>
    <w:rsid w:val="339D6D12"/>
    <w:rsid w:val="351F2FF7"/>
    <w:rsid w:val="3617067E"/>
    <w:rsid w:val="37A90015"/>
    <w:rsid w:val="380A0B4C"/>
    <w:rsid w:val="382E7482"/>
    <w:rsid w:val="385F679E"/>
    <w:rsid w:val="38837E1C"/>
    <w:rsid w:val="38F02975"/>
    <w:rsid w:val="3B811EE0"/>
    <w:rsid w:val="3D977A32"/>
    <w:rsid w:val="3F426784"/>
    <w:rsid w:val="3FFB5B25"/>
    <w:rsid w:val="40424FE4"/>
    <w:rsid w:val="4056782B"/>
    <w:rsid w:val="40D16FDD"/>
    <w:rsid w:val="413014D8"/>
    <w:rsid w:val="41445BB4"/>
    <w:rsid w:val="41CA0A2E"/>
    <w:rsid w:val="43820573"/>
    <w:rsid w:val="43A6285E"/>
    <w:rsid w:val="43A95AB8"/>
    <w:rsid w:val="443835CC"/>
    <w:rsid w:val="4575288C"/>
    <w:rsid w:val="46024381"/>
    <w:rsid w:val="466B703F"/>
    <w:rsid w:val="47B6367C"/>
    <w:rsid w:val="4892294C"/>
    <w:rsid w:val="48B31819"/>
    <w:rsid w:val="491261F0"/>
    <w:rsid w:val="4A7F238A"/>
    <w:rsid w:val="4A8C1EF0"/>
    <w:rsid w:val="4D41119E"/>
    <w:rsid w:val="4D5A7286"/>
    <w:rsid w:val="4DD619AB"/>
    <w:rsid w:val="4E281E1C"/>
    <w:rsid w:val="4E371460"/>
    <w:rsid w:val="4E5E422F"/>
    <w:rsid w:val="4FC6793C"/>
    <w:rsid w:val="4FE94938"/>
    <w:rsid w:val="503D635C"/>
    <w:rsid w:val="50A47B26"/>
    <w:rsid w:val="529919B9"/>
    <w:rsid w:val="550C0E9C"/>
    <w:rsid w:val="550C7891"/>
    <w:rsid w:val="58130530"/>
    <w:rsid w:val="5823608A"/>
    <w:rsid w:val="588658F8"/>
    <w:rsid w:val="58E933F5"/>
    <w:rsid w:val="5ACA3FAD"/>
    <w:rsid w:val="5ACA5E62"/>
    <w:rsid w:val="5B742F60"/>
    <w:rsid w:val="5BB81B03"/>
    <w:rsid w:val="5BBF617C"/>
    <w:rsid w:val="5BD70077"/>
    <w:rsid w:val="5CAF5CA1"/>
    <w:rsid w:val="5CD00C4B"/>
    <w:rsid w:val="5D9D5A5F"/>
    <w:rsid w:val="5DBA775D"/>
    <w:rsid w:val="5E8D7544"/>
    <w:rsid w:val="5EC770D5"/>
    <w:rsid w:val="5ED9032F"/>
    <w:rsid w:val="5EDE18B0"/>
    <w:rsid w:val="5F0B631C"/>
    <w:rsid w:val="5F4757A9"/>
    <w:rsid w:val="5F95627D"/>
    <w:rsid w:val="5FBB05E0"/>
    <w:rsid w:val="61C86F06"/>
    <w:rsid w:val="62AD51C8"/>
    <w:rsid w:val="63BB467E"/>
    <w:rsid w:val="63F7057C"/>
    <w:rsid w:val="64490B5E"/>
    <w:rsid w:val="64CE5FA9"/>
    <w:rsid w:val="65321169"/>
    <w:rsid w:val="68326458"/>
    <w:rsid w:val="68877129"/>
    <w:rsid w:val="69327DCC"/>
    <w:rsid w:val="696D270B"/>
    <w:rsid w:val="6AD2215F"/>
    <w:rsid w:val="6AE20A52"/>
    <w:rsid w:val="6BC047C5"/>
    <w:rsid w:val="6C5B1F6E"/>
    <w:rsid w:val="6CB156F1"/>
    <w:rsid w:val="6CE1519A"/>
    <w:rsid w:val="6D483FFC"/>
    <w:rsid w:val="6E213B9E"/>
    <w:rsid w:val="6E2F370B"/>
    <w:rsid w:val="6E6A1F62"/>
    <w:rsid w:val="6F644DEF"/>
    <w:rsid w:val="71CB135F"/>
    <w:rsid w:val="73DF00A7"/>
    <w:rsid w:val="74001D13"/>
    <w:rsid w:val="74DD4E06"/>
    <w:rsid w:val="75E34998"/>
    <w:rsid w:val="76857CD1"/>
    <w:rsid w:val="77EE2571"/>
    <w:rsid w:val="78EC19CF"/>
    <w:rsid w:val="79430C18"/>
    <w:rsid w:val="79CB15BD"/>
    <w:rsid w:val="7A127374"/>
    <w:rsid w:val="7A9F326B"/>
    <w:rsid w:val="7AB86CDB"/>
    <w:rsid w:val="7DEA2FDF"/>
    <w:rsid w:val="7EC558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pxy</dc:creator>
  <cp:lastModifiedBy>迷糊娃娃</cp:lastModifiedBy>
  <dcterms:modified xsi:type="dcterms:W3CDTF">2018-04-17T08:19:54Z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